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D766" w14:textId="77777777" w:rsidR="00D21C1A" w:rsidRPr="00E834D5" w:rsidRDefault="00D21C1A" w:rsidP="00D21C1A">
      <w:pPr>
        <w:spacing w:after="0" w:line="240" w:lineRule="auto"/>
        <w:jc w:val="center"/>
        <w:rPr>
          <w:rFonts w:ascii="Times New Roman" w:hAnsi="Times New Roman" w:cs="Times New Roman"/>
          <w:b/>
          <w:sz w:val="28"/>
          <w:szCs w:val="28"/>
        </w:rPr>
      </w:pPr>
      <w:r w:rsidRPr="00E834D5">
        <w:rPr>
          <w:rFonts w:ascii="Times New Roman" w:hAnsi="Times New Roman" w:cs="Times New Roman"/>
          <w:b/>
          <w:sz w:val="28"/>
          <w:szCs w:val="28"/>
        </w:rPr>
        <w:t xml:space="preserve">SPOKANE COUNTY SUPERIOR COURT </w:t>
      </w:r>
    </w:p>
    <w:p w14:paraId="312B7EA0" w14:textId="3C2A39F0" w:rsidR="00BC516A" w:rsidRPr="00E834D5" w:rsidRDefault="00D21C1A" w:rsidP="00D21C1A">
      <w:pPr>
        <w:spacing w:after="0" w:line="240" w:lineRule="auto"/>
        <w:jc w:val="center"/>
        <w:rPr>
          <w:rFonts w:ascii="Times New Roman" w:hAnsi="Times New Roman" w:cs="Times New Roman"/>
          <w:b/>
          <w:sz w:val="28"/>
          <w:szCs w:val="28"/>
        </w:rPr>
      </w:pPr>
      <w:r w:rsidRPr="00E834D5">
        <w:rPr>
          <w:rFonts w:ascii="Times New Roman" w:hAnsi="Times New Roman" w:cs="Times New Roman"/>
          <w:b/>
          <w:sz w:val="28"/>
          <w:szCs w:val="28"/>
        </w:rPr>
        <w:t>TITLE 11 GAL/COURT VISITOR DAY 2 TRAINING</w:t>
      </w:r>
    </w:p>
    <w:p w14:paraId="3AFD7D43" w14:textId="231828EE" w:rsidR="00D21C1A" w:rsidRPr="00E834D5" w:rsidRDefault="00D21C1A" w:rsidP="00D21C1A">
      <w:pPr>
        <w:spacing w:after="0" w:line="240" w:lineRule="auto"/>
        <w:jc w:val="center"/>
        <w:rPr>
          <w:rFonts w:ascii="Times New Roman" w:hAnsi="Times New Roman" w:cs="Times New Roman"/>
          <w:b/>
          <w:sz w:val="32"/>
          <w:szCs w:val="32"/>
        </w:rPr>
      </w:pPr>
    </w:p>
    <w:p w14:paraId="70E6EB2E" w14:textId="65D930CE" w:rsidR="00E834D5" w:rsidRDefault="00E834D5" w:rsidP="00D21C1A">
      <w:pPr>
        <w:spacing w:after="0" w:line="240" w:lineRule="auto"/>
        <w:jc w:val="center"/>
        <w:rPr>
          <w:rFonts w:ascii="Times New Roman" w:hAnsi="Times New Roman" w:cs="Times New Roman"/>
          <w:b/>
          <w:sz w:val="24"/>
          <w:szCs w:val="24"/>
        </w:rPr>
      </w:pPr>
    </w:p>
    <w:p w14:paraId="58323AA8" w14:textId="77777777" w:rsidR="00E834D5" w:rsidRDefault="00E834D5" w:rsidP="00D21C1A">
      <w:pPr>
        <w:spacing w:after="0" w:line="240" w:lineRule="auto"/>
        <w:jc w:val="center"/>
        <w:rPr>
          <w:rFonts w:ascii="Times New Roman" w:hAnsi="Times New Roman" w:cs="Times New Roman"/>
          <w:b/>
          <w:sz w:val="24"/>
          <w:szCs w:val="24"/>
        </w:rPr>
      </w:pPr>
    </w:p>
    <w:p w14:paraId="0EE08E2A" w14:textId="64637CFF" w:rsidR="00D21C1A" w:rsidRDefault="00D21C1A" w:rsidP="00D21C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BEST PRACTICES WHEN INVESTIGATING</w:t>
      </w:r>
    </w:p>
    <w:p w14:paraId="57BF25C4" w14:textId="2B7F30BC" w:rsidR="00D21C1A" w:rsidRDefault="00D21C1A" w:rsidP="00D21C1A">
      <w:pPr>
        <w:spacing w:after="0" w:line="240" w:lineRule="auto"/>
        <w:jc w:val="center"/>
        <w:rPr>
          <w:rFonts w:ascii="Times New Roman" w:hAnsi="Times New Roman" w:cs="Times New Roman"/>
          <w:bCs/>
          <w:sz w:val="24"/>
          <w:szCs w:val="24"/>
        </w:rPr>
      </w:pPr>
      <w:r w:rsidRPr="00D21C1A">
        <w:rPr>
          <w:rFonts w:ascii="Times New Roman" w:hAnsi="Times New Roman" w:cs="Times New Roman"/>
          <w:bCs/>
          <w:sz w:val="24"/>
          <w:szCs w:val="24"/>
        </w:rPr>
        <w:t>Sharon Ann Saito, Court Visitor</w:t>
      </w:r>
    </w:p>
    <w:p w14:paraId="764BD47C" w14:textId="562396C7" w:rsidR="00E834D5" w:rsidRDefault="00E834D5" w:rsidP="00E834D5">
      <w:pPr>
        <w:spacing w:after="0" w:line="240" w:lineRule="auto"/>
        <w:rPr>
          <w:rFonts w:ascii="Times New Roman" w:hAnsi="Times New Roman" w:cs="Times New Roman"/>
          <w:bCs/>
          <w:sz w:val="24"/>
          <w:szCs w:val="24"/>
        </w:rPr>
      </w:pPr>
    </w:p>
    <w:p w14:paraId="2E5C2257" w14:textId="1F9E397A" w:rsidR="00E834D5" w:rsidRDefault="00E834D5" w:rsidP="00E834D5">
      <w:pPr>
        <w:spacing w:after="0" w:line="240" w:lineRule="auto"/>
        <w:rPr>
          <w:rFonts w:ascii="Times New Roman" w:hAnsi="Times New Roman" w:cs="Times New Roman"/>
          <w:bCs/>
          <w:sz w:val="24"/>
          <w:szCs w:val="24"/>
        </w:rPr>
      </w:pPr>
    </w:p>
    <w:p w14:paraId="37D13CAB" w14:textId="75A74620" w:rsidR="003E7251" w:rsidRDefault="00E834D5" w:rsidP="00E834D5">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 xml:space="preserve">The adoption of the Uniform Guardianship Act, RCW 11.130 et seq., has ushered in some changes to the </w:t>
      </w:r>
      <w:r w:rsidR="00072298">
        <w:rPr>
          <w:rFonts w:ascii="Times New Roman" w:hAnsi="Times New Roman" w:cs="Times New Roman"/>
          <w:bCs/>
          <w:sz w:val="24"/>
          <w:szCs w:val="24"/>
        </w:rPr>
        <w:t xml:space="preserve">scope, </w:t>
      </w:r>
      <w:r>
        <w:rPr>
          <w:rFonts w:ascii="Times New Roman" w:hAnsi="Times New Roman" w:cs="Times New Roman"/>
          <w:bCs/>
          <w:sz w:val="24"/>
          <w:szCs w:val="24"/>
        </w:rPr>
        <w:t xml:space="preserve">activities and topics </w:t>
      </w:r>
      <w:r w:rsidR="002B2B05">
        <w:rPr>
          <w:rFonts w:ascii="Times New Roman" w:hAnsi="Times New Roman" w:cs="Times New Roman"/>
          <w:bCs/>
          <w:sz w:val="24"/>
          <w:szCs w:val="24"/>
        </w:rPr>
        <w:t>Court Visitors/Guardians ad Litem (</w:t>
      </w:r>
      <w:r>
        <w:rPr>
          <w:rFonts w:ascii="Times New Roman" w:hAnsi="Times New Roman" w:cs="Times New Roman"/>
          <w:bCs/>
          <w:sz w:val="24"/>
          <w:szCs w:val="24"/>
        </w:rPr>
        <w:t>investigators</w:t>
      </w:r>
      <w:r w:rsidR="002B2B05">
        <w:rPr>
          <w:rFonts w:ascii="Times New Roman" w:hAnsi="Times New Roman" w:cs="Times New Roman"/>
          <w:bCs/>
          <w:sz w:val="24"/>
          <w:szCs w:val="24"/>
        </w:rPr>
        <w:t>)</w:t>
      </w:r>
      <w:r>
        <w:rPr>
          <w:rFonts w:ascii="Times New Roman" w:hAnsi="Times New Roman" w:cs="Times New Roman"/>
          <w:bCs/>
          <w:sz w:val="24"/>
          <w:szCs w:val="24"/>
        </w:rPr>
        <w:t xml:space="preserve"> are </w:t>
      </w:r>
      <w:r w:rsidR="002B2B05">
        <w:rPr>
          <w:rFonts w:ascii="Times New Roman" w:hAnsi="Times New Roman" w:cs="Times New Roman"/>
          <w:bCs/>
          <w:sz w:val="24"/>
          <w:szCs w:val="24"/>
        </w:rPr>
        <w:t xml:space="preserve">now </w:t>
      </w:r>
      <w:r>
        <w:rPr>
          <w:rFonts w:ascii="Times New Roman" w:hAnsi="Times New Roman" w:cs="Times New Roman"/>
          <w:bCs/>
          <w:sz w:val="24"/>
          <w:szCs w:val="24"/>
        </w:rPr>
        <w:t>required to include in their investigations</w:t>
      </w:r>
      <w:r w:rsidR="00072298">
        <w:rPr>
          <w:rFonts w:ascii="Times New Roman" w:hAnsi="Times New Roman" w:cs="Times New Roman"/>
          <w:bCs/>
          <w:sz w:val="24"/>
          <w:szCs w:val="24"/>
        </w:rPr>
        <w:t>, although basic topics and activities remain largely unchanged</w:t>
      </w:r>
      <w:r>
        <w:rPr>
          <w:rFonts w:ascii="Times New Roman" w:hAnsi="Times New Roman" w:cs="Times New Roman"/>
          <w:bCs/>
          <w:sz w:val="24"/>
          <w:szCs w:val="24"/>
        </w:rPr>
        <w:t>.</w:t>
      </w:r>
      <w:r w:rsidR="00072298">
        <w:rPr>
          <w:rFonts w:ascii="Times New Roman" w:hAnsi="Times New Roman" w:cs="Times New Roman"/>
          <w:bCs/>
          <w:sz w:val="24"/>
          <w:szCs w:val="24"/>
        </w:rPr>
        <w:t xml:space="preserve"> (The new statute does not permit us to provide consent for emergency, life-saving treatment, for instance.)</w:t>
      </w:r>
      <w:r>
        <w:rPr>
          <w:rFonts w:ascii="Times New Roman" w:hAnsi="Times New Roman" w:cs="Times New Roman"/>
          <w:bCs/>
          <w:sz w:val="24"/>
          <w:szCs w:val="24"/>
        </w:rPr>
        <w:t xml:space="preserve">  Our Court Visitor Report forms have themselves changed to reflect the shift from RCW 11.88 et seq., to RCW 11.130 et seq.  Please note that we are largely still working with Spokane County forms (if you practice in Spokane County) and that the statewide forms </w:t>
      </w:r>
      <w:r w:rsidR="003E7251">
        <w:rPr>
          <w:rFonts w:ascii="Times New Roman" w:hAnsi="Times New Roman" w:cs="Times New Roman"/>
          <w:bCs/>
          <w:sz w:val="24"/>
          <w:szCs w:val="24"/>
        </w:rPr>
        <w:t xml:space="preserve">are in wide use elsewhere. There are form </w:t>
      </w:r>
      <w:r>
        <w:rPr>
          <w:rFonts w:ascii="Times New Roman" w:hAnsi="Times New Roman" w:cs="Times New Roman"/>
          <w:bCs/>
          <w:sz w:val="24"/>
          <w:szCs w:val="24"/>
        </w:rPr>
        <w:t xml:space="preserve">differences </w:t>
      </w:r>
      <w:r w:rsidR="003E7251">
        <w:rPr>
          <w:rFonts w:ascii="Times New Roman" w:hAnsi="Times New Roman" w:cs="Times New Roman"/>
          <w:bCs/>
          <w:sz w:val="24"/>
          <w:szCs w:val="24"/>
        </w:rPr>
        <w:t xml:space="preserve">which may or may not disappear over time as we refine our practices under RCW 11.130. Additional changes to the statute itself (and then forms) may </w:t>
      </w:r>
      <w:r w:rsidR="00072298">
        <w:rPr>
          <w:rFonts w:ascii="Times New Roman" w:hAnsi="Times New Roman" w:cs="Times New Roman"/>
          <w:bCs/>
          <w:sz w:val="24"/>
          <w:szCs w:val="24"/>
        </w:rPr>
        <w:t xml:space="preserve">also </w:t>
      </w:r>
      <w:r w:rsidR="003E7251">
        <w:rPr>
          <w:rFonts w:ascii="Times New Roman" w:hAnsi="Times New Roman" w:cs="Times New Roman"/>
          <w:bCs/>
          <w:sz w:val="24"/>
          <w:szCs w:val="24"/>
        </w:rPr>
        <w:t>be modified by appellate cases down the road.</w:t>
      </w:r>
    </w:p>
    <w:p w14:paraId="7D2C020A" w14:textId="5558E3AB" w:rsidR="002B2B05" w:rsidRDefault="003E7251" w:rsidP="00E834D5">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 xml:space="preserve">Our role as Court Visitors/Guardians ad Litem in adult guardianship, conservatorship and lesser restrictive options contemplated under RCW 11.130 et seq., remains </w:t>
      </w:r>
      <w:r w:rsidR="002B2B05">
        <w:rPr>
          <w:rFonts w:ascii="Times New Roman" w:hAnsi="Times New Roman" w:cs="Times New Roman"/>
          <w:bCs/>
          <w:sz w:val="24"/>
          <w:szCs w:val="24"/>
        </w:rPr>
        <w:t xml:space="preserve">to complete </w:t>
      </w:r>
      <w:r>
        <w:rPr>
          <w:rFonts w:ascii="Times New Roman" w:hAnsi="Times New Roman" w:cs="Times New Roman"/>
          <w:bCs/>
          <w:sz w:val="24"/>
          <w:szCs w:val="24"/>
        </w:rPr>
        <w:t xml:space="preserve">as </w:t>
      </w:r>
      <w:r w:rsidR="002B2B05">
        <w:rPr>
          <w:rFonts w:ascii="Times New Roman" w:hAnsi="Times New Roman" w:cs="Times New Roman"/>
          <w:bCs/>
          <w:sz w:val="24"/>
          <w:szCs w:val="24"/>
        </w:rPr>
        <w:t>thorough</w:t>
      </w:r>
      <w:r>
        <w:rPr>
          <w:rFonts w:ascii="Times New Roman" w:hAnsi="Times New Roman" w:cs="Times New Roman"/>
          <w:bCs/>
          <w:sz w:val="24"/>
          <w:szCs w:val="24"/>
        </w:rPr>
        <w:t xml:space="preserve"> an inquiry as we can make in the time authorized into the merits of the Petition filed, the status and needs of the Respondent/Individual (Respondent), the response of the Respondent to the action and their preferences,</w:t>
      </w:r>
      <w:r w:rsidR="002B2B05">
        <w:rPr>
          <w:rFonts w:ascii="Times New Roman" w:hAnsi="Times New Roman" w:cs="Times New Roman"/>
          <w:bCs/>
          <w:sz w:val="24"/>
          <w:szCs w:val="24"/>
        </w:rPr>
        <w:t xml:space="preserve"> whether a lesser restrictive alternative may be suitable, </w:t>
      </w:r>
      <w:r>
        <w:rPr>
          <w:rFonts w:ascii="Times New Roman" w:hAnsi="Times New Roman" w:cs="Times New Roman"/>
          <w:bCs/>
          <w:sz w:val="24"/>
          <w:szCs w:val="24"/>
        </w:rPr>
        <w:t xml:space="preserve"> the suitability of the proposed guardian/conservator, the value of the Respondent’s estate which may </w:t>
      </w:r>
      <w:r w:rsidR="002B2B05">
        <w:rPr>
          <w:rFonts w:ascii="Times New Roman" w:hAnsi="Times New Roman" w:cs="Times New Roman"/>
          <w:bCs/>
          <w:sz w:val="24"/>
          <w:szCs w:val="24"/>
        </w:rPr>
        <w:t xml:space="preserve">be relevant to payment of costs and fees and/or </w:t>
      </w:r>
      <w:r>
        <w:rPr>
          <w:rFonts w:ascii="Times New Roman" w:hAnsi="Times New Roman" w:cs="Times New Roman"/>
          <w:bCs/>
          <w:sz w:val="24"/>
          <w:szCs w:val="24"/>
        </w:rPr>
        <w:t>require management assistance (if any)</w:t>
      </w:r>
      <w:r w:rsidR="002B2B05">
        <w:rPr>
          <w:rFonts w:ascii="Times New Roman" w:hAnsi="Times New Roman" w:cs="Times New Roman"/>
          <w:bCs/>
          <w:sz w:val="24"/>
          <w:szCs w:val="24"/>
        </w:rPr>
        <w:t xml:space="preserve"> and the setting of an appropriate bond</w:t>
      </w:r>
      <w:r>
        <w:rPr>
          <w:rFonts w:ascii="Times New Roman" w:hAnsi="Times New Roman" w:cs="Times New Roman"/>
          <w:bCs/>
          <w:sz w:val="24"/>
          <w:szCs w:val="24"/>
        </w:rPr>
        <w:t xml:space="preserve">. </w:t>
      </w:r>
      <w:r w:rsidR="002B2B05">
        <w:rPr>
          <w:rFonts w:ascii="Times New Roman" w:hAnsi="Times New Roman" w:cs="Times New Roman"/>
          <w:bCs/>
          <w:sz w:val="24"/>
          <w:szCs w:val="24"/>
        </w:rPr>
        <w:t xml:space="preserve"> The Court relies upon our reports in determining </w:t>
      </w:r>
      <w:r w:rsidR="00072298">
        <w:rPr>
          <w:rFonts w:ascii="Times New Roman" w:hAnsi="Times New Roman" w:cs="Times New Roman"/>
          <w:bCs/>
          <w:sz w:val="24"/>
          <w:szCs w:val="24"/>
        </w:rPr>
        <w:t xml:space="preserve">an appropriate </w:t>
      </w:r>
      <w:r w:rsidR="002B2B05">
        <w:rPr>
          <w:rFonts w:ascii="Times New Roman" w:hAnsi="Times New Roman" w:cs="Times New Roman"/>
          <w:bCs/>
          <w:sz w:val="24"/>
          <w:szCs w:val="24"/>
        </w:rPr>
        <w:t xml:space="preserve">disposition </w:t>
      </w:r>
      <w:r w:rsidR="00072298">
        <w:rPr>
          <w:rFonts w:ascii="Times New Roman" w:hAnsi="Times New Roman" w:cs="Times New Roman"/>
          <w:bCs/>
          <w:sz w:val="24"/>
          <w:szCs w:val="24"/>
        </w:rPr>
        <w:t xml:space="preserve">of the Petitions before it, </w:t>
      </w:r>
      <w:r w:rsidR="002B2B05">
        <w:rPr>
          <w:rFonts w:ascii="Times New Roman" w:hAnsi="Times New Roman" w:cs="Times New Roman"/>
          <w:bCs/>
          <w:sz w:val="24"/>
          <w:szCs w:val="24"/>
        </w:rPr>
        <w:t xml:space="preserve">so it is important that our Report provide the Court with an adequate factual basis for its ultimate decision(s). </w:t>
      </w:r>
    </w:p>
    <w:p w14:paraId="0C54842D" w14:textId="34356AFA" w:rsidR="00A10C43" w:rsidRDefault="00A10C43" w:rsidP="00A10C43">
      <w:pPr>
        <w:spacing w:after="0" w:line="240" w:lineRule="auto"/>
        <w:rPr>
          <w:rFonts w:ascii="Times New Roman" w:hAnsi="Times New Roman" w:cs="Times New Roman"/>
          <w:b/>
          <w:i/>
          <w:i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A10C43">
        <w:rPr>
          <w:rFonts w:ascii="Times New Roman" w:hAnsi="Times New Roman" w:cs="Times New Roman"/>
          <w:b/>
          <w:i/>
          <w:iCs/>
          <w:sz w:val="24"/>
          <w:szCs w:val="24"/>
          <w:u w:val="single"/>
        </w:rPr>
        <w:t>Practice tip</w:t>
      </w:r>
      <w:r>
        <w:rPr>
          <w:rFonts w:ascii="Times New Roman" w:hAnsi="Times New Roman" w:cs="Times New Roman"/>
          <w:b/>
          <w:i/>
          <w:iCs/>
          <w:sz w:val="24"/>
          <w:szCs w:val="24"/>
        </w:rPr>
        <w:t>:  Be sure your Order Appointing Court Visitor has adequate</w:t>
      </w:r>
      <w:r>
        <w:rPr>
          <w:rFonts w:ascii="Times New Roman" w:hAnsi="Times New Roman" w:cs="Times New Roman"/>
          <w:b/>
          <w:i/>
          <w:iCs/>
          <w:sz w:val="24"/>
          <w:szCs w:val="24"/>
        </w:rPr>
        <w:tab/>
      </w:r>
    </w:p>
    <w:p w14:paraId="0055CADF" w14:textId="5E1B54E2" w:rsidR="00A10C43" w:rsidRDefault="00A10C43" w:rsidP="00A10C43">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ab/>
      </w:r>
      <w:r>
        <w:rPr>
          <w:rFonts w:ascii="Times New Roman" w:hAnsi="Times New Roman" w:cs="Times New Roman"/>
          <w:b/>
          <w:i/>
          <w:iCs/>
          <w:sz w:val="24"/>
          <w:szCs w:val="24"/>
        </w:rPr>
        <w:tab/>
        <w:t>language to conduct your inquiry as independently and completely as possible</w:t>
      </w:r>
    </w:p>
    <w:p w14:paraId="0124F15C" w14:textId="77777777" w:rsidR="00DD693C" w:rsidRDefault="00A10C43" w:rsidP="00A10C43">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ab/>
      </w:r>
      <w:r>
        <w:rPr>
          <w:rFonts w:ascii="Times New Roman" w:hAnsi="Times New Roman" w:cs="Times New Roman"/>
          <w:b/>
          <w:i/>
          <w:iCs/>
          <w:sz w:val="24"/>
          <w:szCs w:val="24"/>
        </w:rPr>
        <w:tab/>
      </w:r>
      <w:r w:rsidR="00DD693C">
        <w:rPr>
          <w:rFonts w:ascii="Times New Roman" w:hAnsi="Times New Roman" w:cs="Times New Roman"/>
          <w:b/>
          <w:i/>
          <w:iCs/>
          <w:sz w:val="24"/>
          <w:szCs w:val="24"/>
        </w:rPr>
        <w:t xml:space="preserve">without overly relying on any one source. (See LAM Order Appointing Court </w:t>
      </w:r>
    </w:p>
    <w:p w14:paraId="165E2292" w14:textId="2D348982" w:rsidR="00B16941" w:rsidRDefault="00DD693C" w:rsidP="00DD693C">
      <w:pPr>
        <w:spacing w:after="0" w:line="240" w:lineRule="auto"/>
        <w:ind w:left="720" w:firstLine="720"/>
        <w:rPr>
          <w:rFonts w:ascii="Times New Roman" w:hAnsi="Times New Roman" w:cs="Times New Roman"/>
          <w:b/>
          <w:i/>
          <w:iCs/>
          <w:sz w:val="24"/>
          <w:szCs w:val="24"/>
        </w:rPr>
      </w:pPr>
      <w:r>
        <w:rPr>
          <w:rFonts w:ascii="Times New Roman" w:hAnsi="Times New Roman" w:cs="Times New Roman"/>
          <w:b/>
          <w:i/>
          <w:iCs/>
          <w:sz w:val="24"/>
          <w:szCs w:val="24"/>
        </w:rPr>
        <w:t>Visitor in materials.</w:t>
      </w:r>
      <w:r w:rsidR="00B16941">
        <w:rPr>
          <w:rFonts w:ascii="Times New Roman" w:hAnsi="Times New Roman" w:cs="Times New Roman"/>
          <w:b/>
          <w:i/>
          <w:iCs/>
          <w:sz w:val="24"/>
          <w:szCs w:val="24"/>
        </w:rPr>
        <w:t xml:space="preserve"> Thank you, Lisa Malpass!) </w:t>
      </w:r>
      <w:r>
        <w:rPr>
          <w:rFonts w:ascii="Times New Roman" w:hAnsi="Times New Roman" w:cs="Times New Roman"/>
          <w:b/>
          <w:i/>
          <w:iCs/>
          <w:sz w:val="24"/>
          <w:szCs w:val="24"/>
        </w:rPr>
        <w:t xml:space="preserve">If your Respondent is a </w:t>
      </w:r>
    </w:p>
    <w:p w14:paraId="0E06D217" w14:textId="77777777" w:rsidR="00B16941" w:rsidRDefault="00DD693C" w:rsidP="00DD693C">
      <w:pPr>
        <w:spacing w:after="0" w:line="240" w:lineRule="auto"/>
        <w:ind w:left="720" w:firstLine="720"/>
        <w:rPr>
          <w:rFonts w:ascii="Times New Roman" w:hAnsi="Times New Roman" w:cs="Times New Roman"/>
          <w:b/>
          <w:i/>
          <w:iCs/>
          <w:sz w:val="24"/>
          <w:szCs w:val="24"/>
        </w:rPr>
      </w:pPr>
      <w:r>
        <w:rPr>
          <w:rFonts w:ascii="Times New Roman" w:hAnsi="Times New Roman" w:cs="Times New Roman"/>
          <w:b/>
          <w:i/>
          <w:iCs/>
          <w:sz w:val="24"/>
          <w:szCs w:val="24"/>
        </w:rPr>
        <w:t xml:space="preserve">Developmental Disabilities Administration or Home &amp; Community Services </w:t>
      </w:r>
    </w:p>
    <w:p w14:paraId="33D5A8E2" w14:textId="77777777" w:rsidR="00B16941" w:rsidRDefault="00DD693C" w:rsidP="00DD693C">
      <w:pPr>
        <w:spacing w:after="0" w:line="240" w:lineRule="auto"/>
        <w:ind w:left="720" w:firstLine="720"/>
        <w:rPr>
          <w:rFonts w:ascii="Times New Roman" w:hAnsi="Times New Roman" w:cs="Times New Roman"/>
          <w:b/>
          <w:i/>
          <w:iCs/>
          <w:sz w:val="24"/>
          <w:szCs w:val="24"/>
        </w:rPr>
      </w:pPr>
      <w:r>
        <w:rPr>
          <w:rFonts w:ascii="Times New Roman" w:hAnsi="Times New Roman" w:cs="Times New Roman"/>
          <w:b/>
          <w:i/>
          <w:iCs/>
          <w:sz w:val="24"/>
          <w:szCs w:val="24"/>
        </w:rPr>
        <w:t xml:space="preserve">client, ask Petitioner’s counsel to include them in your Order of Appointment. </w:t>
      </w:r>
    </w:p>
    <w:p w14:paraId="4E7D88E0" w14:textId="77777777" w:rsidR="00B16941" w:rsidRDefault="00DD693C" w:rsidP="00DD693C">
      <w:pPr>
        <w:spacing w:after="0" w:line="240" w:lineRule="auto"/>
        <w:ind w:left="720" w:firstLine="720"/>
        <w:rPr>
          <w:rFonts w:ascii="Times New Roman" w:hAnsi="Times New Roman" w:cs="Times New Roman"/>
          <w:b/>
          <w:i/>
          <w:iCs/>
          <w:sz w:val="24"/>
          <w:szCs w:val="24"/>
        </w:rPr>
      </w:pPr>
      <w:r>
        <w:rPr>
          <w:rFonts w:ascii="Times New Roman" w:hAnsi="Times New Roman" w:cs="Times New Roman"/>
          <w:b/>
          <w:i/>
          <w:iCs/>
          <w:sz w:val="24"/>
          <w:szCs w:val="24"/>
        </w:rPr>
        <w:t xml:space="preserve">A Motion for Order of Instructions to access necessary information from these </w:t>
      </w:r>
    </w:p>
    <w:p w14:paraId="2CF8E540" w14:textId="40F8D6BC" w:rsidR="00072298" w:rsidRDefault="00DD693C" w:rsidP="00B16941">
      <w:pPr>
        <w:spacing w:after="0" w:line="240" w:lineRule="auto"/>
        <w:ind w:left="720" w:firstLine="720"/>
        <w:rPr>
          <w:rFonts w:ascii="Times New Roman" w:hAnsi="Times New Roman" w:cs="Times New Roman"/>
          <w:bCs/>
          <w:sz w:val="24"/>
          <w:szCs w:val="24"/>
        </w:rPr>
      </w:pPr>
      <w:r>
        <w:rPr>
          <w:rFonts w:ascii="Times New Roman" w:hAnsi="Times New Roman" w:cs="Times New Roman"/>
          <w:b/>
          <w:i/>
          <w:iCs/>
          <w:sz w:val="24"/>
          <w:szCs w:val="24"/>
        </w:rPr>
        <w:lastRenderedPageBreak/>
        <w:t xml:space="preserve">agencies </w:t>
      </w:r>
      <w:proofErr w:type="gramStart"/>
      <w:r>
        <w:rPr>
          <w:rFonts w:ascii="Times New Roman" w:hAnsi="Times New Roman" w:cs="Times New Roman"/>
          <w:b/>
          <w:i/>
          <w:iCs/>
          <w:sz w:val="24"/>
          <w:szCs w:val="24"/>
        </w:rPr>
        <w:t>is</w:t>
      </w:r>
      <w:proofErr w:type="gramEnd"/>
      <w:r>
        <w:rPr>
          <w:rFonts w:ascii="Times New Roman" w:hAnsi="Times New Roman" w:cs="Times New Roman"/>
          <w:b/>
          <w:i/>
          <w:iCs/>
          <w:sz w:val="24"/>
          <w:szCs w:val="24"/>
        </w:rPr>
        <w:t xml:space="preserve"> another alternative. </w:t>
      </w:r>
    </w:p>
    <w:p w14:paraId="38C152AD" w14:textId="4E22ED5D" w:rsidR="002B2B05" w:rsidRDefault="002B2B05" w:rsidP="00DD693C">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GR 22 requires a publicly filed summary of the investigation to comply with transparency of the Court’s activities. There is no Court Visitor Report – Public Document Summary form in our forms bank. I would recommend Court Visitors use the </w:t>
      </w:r>
      <w:r w:rsidR="00A10C43">
        <w:rPr>
          <w:rFonts w:ascii="Times New Roman" w:hAnsi="Times New Roman" w:cs="Times New Roman"/>
          <w:bCs/>
          <w:sz w:val="24"/>
          <w:szCs w:val="24"/>
        </w:rPr>
        <w:t>RCW 11.88 form. (</w:t>
      </w:r>
      <w:r w:rsidR="00A10C43" w:rsidRPr="000427C9">
        <w:rPr>
          <w:rFonts w:ascii="Times New Roman" w:hAnsi="Times New Roman" w:cs="Times New Roman"/>
          <w:bCs/>
          <w:sz w:val="24"/>
          <w:szCs w:val="24"/>
        </w:rPr>
        <w:t>See form template in your materials.)</w:t>
      </w:r>
      <w:r w:rsidR="00A10C43">
        <w:rPr>
          <w:rFonts w:ascii="Times New Roman" w:hAnsi="Times New Roman" w:cs="Times New Roman"/>
          <w:bCs/>
          <w:sz w:val="24"/>
          <w:szCs w:val="24"/>
        </w:rPr>
        <w:t xml:space="preserve"> </w:t>
      </w:r>
    </w:p>
    <w:p w14:paraId="0D58E079" w14:textId="77777777" w:rsidR="0039759A" w:rsidRDefault="003E7251" w:rsidP="002B2B05">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New topics under RCW 11.130 are a home visit and advising the Respondent that they are required to pay the costs of the guardianship/conservatorship action from their funds even if they did not request the action be brought.</w:t>
      </w:r>
      <w:r w:rsidR="0039759A">
        <w:rPr>
          <w:rFonts w:ascii="Times New Roman" w:hAnsi="Times New Roman" w:cs="Times New Roman"/>
          <w:bCs/>
          <w:sz w:val="24"/>
          <w:szCs w:val="24"/>
        </w:rPr>
        <w:t xml:space="preserve"> Another mandatory new topic is inquiring whether and how the Respondent may want to participate in the hearing and advising the Respondent of the consequences of not participating. </w:t>
      </w:r>
    </w:p>
    <w:p w14:paraId="140FB6F1" w14:textId="2A941EC6" w:rsidR="00E834D5" w:rsidRDefault="0039759A" w:rsidP="002B2B05">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In the continuing age of Covid, </w:t>
      </w:r>
      <w:r w:rsidRPr="0039759A">
        <w:rPr>
          <w:rFonts w:ascii="Times New Roman" w:hAnsi="Times New Roman" w:cs="Times New Roman"/>
          <w:b/>
          <w:sz w:val="24"/>
          <w:szCs w:val="24"/>
        </w:rPr>
        <w:t xml:space="preserve">safe </w:t>
      </w:r>
      <w:r>
        <w:rPr>
          <w:rFonts w:ascii="Times New Roman" w:hAnsi="Times New Roman" w:cs="Times New Roman"/>
          <w:bCs/>
          <w:sz w:val="24"/>
          <w:szCs w:val="24"/>
        </w:rPr>
        <w:t xml:space="preserve">home visits are not impossible, but may require prior inquiry into any potential risks as well as consent from the homeowner (especially if the respondent is not currently </w:t>
      </w:r>
      <w:r w:rsidR="00B16941">
        <w:rPr>
          <w:rFonts w:ascii="Times New Roman" w:hAnsi="Times New Roman" w:cs="Times New Roman"/>
          <w:bCs/>
          <w:sz w:val="24"/>
          <w:szCs w:val="24"/>
        </w:rPr>
        <w:t xml:space="preserve">in their residence </w:t>
      </w:r>
      <w:r>
        <w:rPr>
          <w:rFonts w:ascii="Times New Roman" w:hAnsi="Times New Roman" w:cs="Times New Roman"/>
          <w:bCs/>
          <w:sz w:val="24"/>
          <w:szCs w:val="24"/>
        </w:rPr>
        <w:t xml:space="preserve">at the time </w:t>
      </w:r>
      <w:r w:rsidR="00B16941">
        <w:rPr>
          <w:rFonts w:ascii="Times New Roman" w:hAnsi="Times New Roman" w:cs="Times New Roman"/>
          <w:bCs/>
          <w:sz w:val="24"/>
          <w:szCs w:val="24"/>
        </w:rPr>
        <w:t xml:space="preserve">of your appointment </w:t>
      </w:r>
      <w:r>
        <w:rPr>
          <w:rFonts w:ascii="Times New Roman" w:hAnsi="Times New Roman" w:cs="Times New Roman"/>
          <w:bCs/>
          <w:sz w:val="24"/>
          <w:szCs w:val="24"/>
        </w:rPr>
        <w:t>due to hospitalization).  If there are allegations or concerns about violence, environmental hazards, or other unsafe conditions, you may explain to the Court why a home visit was not possible or necessary.</w:t>
      </w:r>
    </w:p>
    <w:p w14:paraId="49DE62F4" w14:textId="220AE230" w:rsidR="00072298" w:rsidRPr="00BF5410" w:rsidRDefault="00072298" w:rsidP="002B2B05">
      <w:pPr>
        <w:spacing w:after="0" w:line="360" w:lineRule="auto"/>
        <w:ind w:firstLine="720"/>
        <w:rPr>
          <w:rFonts w:ascii="Times New Roman" w:hAnsi="Times New Roman" w:cs="Times New Roman"/>
          <w:b/>
          <w:sz w:val="24"/>
          <w:szCs w:val="24"/>
        </w:rPr>
      </w:pPr>
      <w:r w:rsidRPr="00BF5410">
        <w:rPr>
          <w:rFonts w:ascii="Times New Roman" w:hAnsi="Times New Roman" w:cs="Times New Roman"/>
          <w:b/>
          <w:sz w:val="24"/>
          <w:szCs w:val="24"/>
        </w:rPr>
        <w:t>BASICS.</w:t>
      </w:r>
    </w:p>
    <w:p w14:paraId="6FA65294" w14:textId="16F2ECD2" w:rsidR="00072298" w:rsidRDefault="00072298" w:rsidP="00BF5410">
      <w:pPr>
        <w:pStyle w:val="ListParagraph"/>
        <w:numPr>
          <w:ilvl w:val="0"/>
          <w:numId w:val="3"/>
        </w:numPr>
        <w:spacing w:after="0" w:line="360" w:lineRule="auto"/>
        <w:rPr>
          <w:rFonts w:ascii="Times New Roman" w:hAnsi="Times New Roman" w:cs="Times New Roman"/>
          <w:bCs/>
          <w:sz w:val="24"/>
          <w:szCs w:val="24"/>
        </w:rPr>
      </w:pPr>
      <w:r w:rsidRPr="00BF5410">
        <w:rPr>
          <w:rFonts w:ascii="Times New Roman" w:hAnsi="Times New Roman" w:cs="Times New Roman"/>
          <w:bCs/>
          <w:sz w:val="24"/>
          <w:szCs w:val="24"/>
        </w:rPr>
        <w:t>Court visitors/</w:t>
      </w:r>
      <w:proofErr w:type="gramStart"/>
      <w:r w:rsidRPr="00BF5410">
        <w:rPr>
          <w:rFonts w:ascii="Times New Roman" w:hAnsi="Times New Roman" w:cs="Times New Roman"/>
          <w:bCs/>
          <w:sz w:val="24"/>
          <w:szCs w:val="24"/>
        </w:rPr>
        <w:t>guardians</w:t>
      </w:r>
      <w:proofErr w:type="gramEnd"/>
      <w:r w:rsidRPr="00BF5410">
        <w:rPr>
          <w:rFonts w:ascii="Times New Roman" w:hAnsi="Times New Roman" w:cs="Times New Roman"/>
          <w:bCs/>
          <w:sz w:val="24"/>
          <w:szCs w:val="24"/>
        </w:rPr>
        <w:t xml:space="preserve"> ad litem should review information on file with the Court</w:t>
      </w:r>
      <w:r w:rsidR="00BF5410">
        <w:rPr>
          <w:rFonts w:ascii="Times New Roman" w:hAnsi="Times New Roman" w:cs="Times New Roman"/>
          <w:bCs/>
          <w:sz w:val="24"/>
          <w:szCs w:val="24"/>
        </w:rPr>
        <w:t>, especially in on-going cases, cases involving the removal of court-appointed Guardians/Conservators, and cases involving the appointment of successor Guardians/Conservators.</w:t>
      </w:r>
    </w:p>
    <w:p w14:paraId="7C2F1834" w14:textId="4A8F0A3D" w:rsidR="002158FF" w:rsidRDefault="002158FF" w:rsidP="00BF5410">
      <w:pPr>
        <w:pStyle w:val="ListParagraph"/>
        <w:numPr>
          <w:ilvl w:val="0"/>
          <w:numId w:val="3"/>
        </w:numPr>
        <w:spacing w:after="0" w:line="360" w:lineRule="auto"/>
        <w:rPr>
          <w:rFonts w:ascii="Times New Roman" w:hAnsi="Times New Roman" w:cs="Times New Roman"/>
          <w:bCs/>
          <w:sz w:val="24"/>
          <w:szCs w:val="24"/>
        </w:rPr>
      </w:pPr>
      <w:r>
        <w:rPr>
          <w:rFonts w:ascii="Times New Roman" w:hAnsi="Times New Roman" w:cs="Times New Roman"/>
          <w:bCs/>
          <w:sz w:val="24"/>
          <w:szCs w:val="24"/>
        </w:rPr>
        <w:t>Look for guardianships in other jurisdictions.</w:t>
      </w:r>
    </w:p>
    <w:p w14:paraId="0073E24D" w14:textId="2B75ABC1" w:rsidR="002158FF" w:rsidRDefault="002158FF" w:rsidP="00BF5410">
      <w:pPr>
        <w:pStyle w:val="ListParagraph"/>
        <w:numPr>
          <w:ilvl w:val="0"/>
          <w:numId w:val="3"/>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Does the Respondent have a Durable Power of Attorney? Is the agent willing and able to assist the Respondent? </w:t>
      </w:r>
    </w:p>
    <w:p w14:paraId="50BFD65E" w14:textId="77777777" w:rsidR="00BF5410" w:rsidRDefault="00BF5410" w:rsidP="00BF5410">
      <w:pPr>
        <w:pStyle w:val="ListParagraph"/>
        <w:numPr>
          <w:ilvl w:val="0"/>
          <w:numId w:val="3"/>
        </w:numPr>
        <w:spacing w:after="0" w:line="360" w:lineRule="auto"/>
        <w:rPr>
          <w:rFonts w:ascii="Times New Roman" w:hAnsi="Times New Roman" w:cs="Times New Roman"/>
          <w:bCs/>
          <w:sz w:val="24"/>
          <w:szCs w:val="24"/>
        </w:rPr>
      </w:pPr>
      <w:r>
        <w:rPr>
          <w:rFonts w:ascii="Times New Roman" w:hAnsi="Times New Roman" w:cs="Times New Roman"/>
          <w:bCs/>
          <w:sz w:val="24"/>
          <w:szCs w:val="24"/>
        </w:rPr>
        <w:t>Court visitors/</w:t>
      </w:r>
      <w:proofErr w:type="gramStart"/>
      <w:r>
        <w:rPr>
          <w:rFonts w:ascii="Times New Roman" w:hAnsi="Times New Roman" w:cs="Times New Roman"/>
          <w:bCs/>
          <w:sz w:val="24"/>
          <w:szCs w:val="24"/>
        </w:rPr>
        <w:t>guardians</w:t>
      </w:r>
      <w:proofErr w:type="gramEnd"/>
      <w:r>
        <w:rPr>
          <w:rFonts w:ascii="Times New Roman" w:hAnsi="Times New Roman" w:cs="Times New Roman"/>
          <w:bCs/>
          <w:sz w:val="24"/>
          <w:szCs w:val="24"/>
        </w:rPr>
        <w:t xml:space="preserve"> ad litem must meet with the subject of the Petitions at least once, preferably multiple times, especially if the Petition was triggered by a traumatic event such as an accident, potentially incapacitating injury, or medically acute condition or illness.</w:t>
      </w:r>
    </w:p>
    <w:p w14:paraId="5B607BAE" w14:textId="46F36641" w:rsidR="00BF5410" w:rsidRDefault="00BF5410" w:rsidP="00BF5410">
      <w:pPr>
        <w:pStyle w:val="ListParagraph"/>
        <w:numPr>
          <w:ilvl w:val="0"/>
          <w:numId w:val="3"/>
        </w:numPr>
        <w:spacing w:after="0" w:line="360" w:lineRule="auto"/>
        <w:rPr>
          <w:rFonts w:ascii="Times New Roman" w:hAnsi="Times New Roman" w:cs="Times New Roman"/>
          <w:bCs/>
          <w:sz w:val="24"/>
          <w:szCs w:val="24"/>
        </w:rPr>
      </w:pPr>
      <w:r>
        <w:rPr>
          <w:rFonts w:ascii="Times New Roman" w:hAnsi="Times New Roman" w:cs="Times New Roman"/>
          <w:bCs/>
          <w:sz w:val="24"/>
          <w:szCs w:val="24"/>
        </w:rPr>
        <w:t>Court visitors/</w:t>
      </w:r>
      <w:proofErr w:type="gramStart"/>
      <w:r>
        <w:rPr>
          <w:rFonts w:ascii="Times New Roman" w:hAnsi="Times New Roman" w:cs="Times New Roman"/>
          <w:bCs/>
          <w:sz w:val="24"/>
          <w:szCs w:val="24"/>
        </w:rPr>
        <w:t>guardians</w:t>
      </w:r>
      <w:proofErr w:type="gramEnd"/>
      <w:r>
        <w:rPr>
          <w:rFonts w:ascii="Times New Roman" w:hAnsi="Times New Roman" w:cs="Times New Roman"/>
          <w:bCs/>
          <w:sz w:val="24"/>
          <w:szCs w:val="24"/>
        </w:rPr>
        <w:t xml:space="preserve"> ad litem must speak with the proposed guardian/conservator candidate(s), whether lay or professional, to assess the adequacy of their training, education, experiences, skills, knowledge of the issues for which assistance may be </w:t>
      </w:r>
      <w:r>
        <w:rPr>
          <w:rFonts w:ascii="Times New Roman" w:hAnsi="Times New Roman" w:cs="Times New Roman"/>
          <w:bCs/>
          <w:sz w:val="24"/>
          <w:szCs w:val="24"/>
        </w:rPr>
        <w:lastRenderedPageBreak/>
        <w:t xml:space="preserve">needed, and ability to secure a bond if necessary. This may require more than one interview. </w:t>
      </w:r>
      <w:r w:rsidR="00B552D4">
        <w:rPr>
          <w:rFonts w:ascii="Times New Roman" w:hAnsi="Times New Roman" w:cs="Times New Roman"/>
          <w:bCs/>
          <w:sz w:val="24"/>
          <w:szCs w:val="24"/>
        </w:rPr>
        <w:t xml:space="preserve">Is there is a good fit of personalities and skills? </w:t>
      </w:r>
      <w:r>
        <w:rPr>
          <w:rFonts w:ascii="Times New Roman" w:hAnsi="Times New Roman" w:cs="Times New Roman"/>
          <w:bCs/>
          <w:sz w:val="24"/>
          <w:szCs w:val="24"/>
        </w:rPr>
        <w:t>The guardian/conservator candidate must have the necessary training and background checks done prior to the Court hearing</w:t>
      </w:r>
      <w:r w:rsidR="004E6D8A">
        <w:rPr>
          <w:rFonts w:ascii="Times New Roman" w:hAnsi="Times New Roman" w:cs="Times New Roman"/>
          <w:bCs/>
          <w:sz w:val="24"/>
          <w:szCs w:val="24"/>
        </w:rPr>
        <w:t>, unless the Court grants an exception</w:t>
      </w:r>
      <w:r>
        <w:rPr>
          <w:rFonts w:ascii="Times New Roman" w:hAnsi="Times New Roman" w:cs="Times New Roman"/>
          <w:bCs/>
          <w:sz w:val="24"/>
          <w:szCs w:val="24"/>
        </w:rPr>
        <w:t>.  The court visitor/guardian should corroborate the information provided by guardian/conservator candidates as part of their investigation, not merely rely on verbal representations.</w:t>
      </w:r>
    </w:p>
    <w:p w14:paraId="65EC24D0" w14:textId="77777777" w:rsidR="004E6D8A" w:rsidRDefault="00BF5410" w:rsidP="00BF5410">
      <w:pPr>
        <w:pStyle w:val="ListParagraph"/>
        <w:numPr>
          <w:ilvl w:val="0"/>
          <w:numId w:val="3"/>
        </w:numPr>
        <w:spacing w:after="0" w:line="360" w:lineRule="auto"/>
        <w:rPr>
          <w:rFonts w:ascii="Times New Roman" w:hAnsi="Times New Roman" w:cs="Times New Roman"/>
          <w:bCs/>
          <w:sz w:val="24"/>
          <w:szCs w:val="24"/>
        </w:rPr>
      </w:pPr>
      <w:r>
        <w:rPr>
          <w:rFonts w:ascii="Times New Roman" w:hAnsi="Times New Roman" w:cs="Times New Roman"/>
          <w:bCs/>
          <w:sz w:val="24"/>
          <w:szCs w:val="24"/>
        </w:rPr>
        <w:t>Cour</w:t>
      </w:r>
      <w:r w:rsidR="004E6D8A">
        <w:rPr>
          <w:rFonts w:ascii="Times New Roman" w:hAnsi="Times New Roman" w:cs="Times New Roman"/>
          <w:bCs/>
          <w:sz w:val="24"/>
          <w:szCs w:val="24"/>
        </w:rPr>
        <w:t>t visitors/</w:t>
      </w:r>
      <w:proofErr w:type="gramStart"/>
      <w:r w:rsidR="004E6D8A">
        <w:rPr>
          <w:rFonts w:ascii="Times New Roman" w:hAnsi="Times New Roman" w:cs="Times New Roman"/>
          <w:bCs/>
          <w:sz w:val="24"/>
          <w:szCs w:val="24"/>
        </w:rPr>
        <w:t>guardians</w:t>
      </w:r>
      <w:proofErr w:type="gramEnd"/>
      <w:r w:rsidR="004E6D8A">
        <w:rPr>
          <w:rFonts w:ascii="Times New Roman" w:hAnsi="Times New Roman" w:cs="Times New Roman"/>
          <w:bCs/>
          <w:sz w:val="24"/>
          <w:szCs w:val="24"/>
        </w:rPr>
        <w:t xml:space="preserve"> ad litem ideally should be present at the first meeting between lay or professional guardian/conservator candidates and the subject of the Petition to assess the dynamic between them. A follow up discussion with the Respondent to solicit their impressions of the proposed guardian/conservator candidate and whether they are comfortable with the guardian/conservator candidate assisting them should be done in private.</w:t>
      </w:r>
    </w:p>
    <w:p w14:paraId="5C61341A" w14:textId="1058A9A6" w:rsidR="00BF5410" w:rsidRDefault="004E6D8A" w:rsidP="00BF5410">
      <w:pPr>
        <w:pStyle w:val="ListParagraph"/>
        <w:numPr>
          <w:ilvl w:val="0"/>
          <w:numId w:val="3"/>
        </w:numPr>
        <w:spacing w:after="0" w:line="360" w:lineRule="auto"/>
        <w:rPr>
          <w:rFonts w:ascii="Times New Roman" w:hAnsi="Times New Roman" w:cs="Times New Roman"/>
          <w:bCs/>
          <w:sz w:val="24"/>
          <w:szCs w:val="24"/>
        </w:rPr>
      </w:pPr>
      <w:r>
        <w:rPr>
          <w:rFonts w:ascii="Times New Roman" w:hAnsi="Times New Roman" w:cs="Times New Roman"/>
          <w:bCs/>
          <w:sz w:val="24"/>
          <w:szCs w:val="24"/>
        </w:rPr>
        <w:t>Bankruptcies, criminal conviction history for offenses involving dishonesty, violence or moral turpitude, civil judgments related to financial obligations or delayed calls/responses to the court visitor/guardian ad litem should raise red flags in your investigation and require further inquiry. Timeliness and honesty are paramount when acting as a fiduciary for a vulnerable person.</w:t>
      </w:r>
    </w:p>
    <w:p w14:paraId="3470FEC7" w14:textId="1AEE6F9D" w:rsidR="004E6D8A" w:rsidRDefault="004E6D8A" w:rsidP="00BF5410">
      <w:pPr>
        <w:pStyle w:val="ListParagraph"/>
        <w:numPr>
          <w:ilvl w:val="0"/>
          <w:numId w:val="3"/>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Guardianship/conservatorship actions filed on behalf of medically fragile or developmentally delayed individuals require </w:t>
      </w:r>
      <w:r w:rsidR="007C3EF1">
        <w:rPr>
          <w:rFonts w:ascii="Times New Roman" w:hAnsi="Times New Roman" w:cs="Times New Roman"/>
          <w:bCs/>
          <w:sz w:val="24"/>
          <w:szCs w:val="24"/>
        </w:rPr>
        <w:t xml:space="preserve">additional planning. Efforts should be made to plan for a standby guardian as part of the investigation into appointment of the original guardian/conservator as time may be of the essence should the appointed guardian/conservator die or become incapacitated themselves while caring for a disabled adult who may not </w:t>
      </w:r>
      <w:r w:rsidR="00B16941">
        <w:rPr>
          <w:rFonts w:ascii="Times New Roman" w:hAnsi="Times New Roman" w:cs="Times New Roman"/>
          <w:bCs/>
          <w:sz w:val="24"/>
          <w:szCs w:val="24"/>
        </w:rPr>
        <w:t>have safety awareness, is un</w:t>
      </w:r>
      <w:r w:rsidR="007C3EF1">
        <w:rPr>
          <w:rFonts w:ascii="Times New Roman" w:hAnsi="Times New Roman" w:cs="Times New Roman"/>
          <w:bCs/>
          <w:sz w:val="24"/>
          <w:szCs w:val="24"/>
        </w:rPr>
        <w:t>able to speak or dial 911.</w:t>
      </w:r>
    </w:p>
    <w:p w14:paraId="60FB5826" w14:textId="47F3D7DE" w:rsidR="00B552D4" w:rsidRDefault="007C3EF1" w:rsidP="00BF5410">
      <w:pPr>
        <w:pStyle w:val="ListParagraph"/>
        <w:numPr>
          <w:ilvl w:val="0"/>
          <w:numId w:val="3"/>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Lay guardians may need additional attention and support in locating, understanding, and completing the required forms after appointment. Virtually all lay guardians have mentioned to me the lack of specific training on forms in the mandatory online training, yet risk removal as guardian should they fail to appropriately complete and timely file their reports.  Our calendars are full of post-appointment settings to address deficiencies with these necessary Reports. It is a good practice to ensure lay guardians have the ability and confidence to complete this required aspect of their </w:t>
      </w:r>
      <w:r>
        <w:rPr>
          <w:rFonts w:ascii="Times New Roman" w:hAnsi="Times New Roman" w:cs="Times New Roman"/>
          <w:bCs/>
          <w:sz w:val="24"/>
          <w:szCs w:val="24"/>
        </w:rPr>
        <w:lastRenderedPageBreak/>
        <w:t xml:space="preserve">new role as fiduciaries. </w:t>
      </w:r>
      <w:r w:rsidR="00B16941">
        <w:rPr>
          <w:rFonts w:ascii="Times New Roman" w:hAnsi="Times New Roman" w:cs="Times New Roman"/>
          <w:bCs/>
          <w:sz w:val="24"/>
          <w:szCs w:val="24"/>
        </w:rPr>
        <w:t>Ask them to practice by completing the forms needed immediately after they are appointed.</w:t>
      </w:r>
    </w:p>
    <w:p w14:paraId="5DFD765E" w14:textId="7A90C663" w:rsidR="00B552D4" w:rsidRDefault="00B552D4" w:rsidP="00BF5410">
      <w:pPr>
        <w:pStyle w:val="ListParagraph"/>
        <w:numPr>
          <w:ilvl w:val="0"/>
          <w:numId w:val="3"/>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Professional Guardians do not have ESP.  They generally have more knowledge as to the functional aspects of serving as a guardian/conservator. Please provide them with a copy of the Reports filed under seal upon their appointment and direction on matters which may need their attention immediately. I included a </w:t>
      </w:r>
      <w:r w:rsidRPr="000427C9">
        <w:rPr>
          <w:rFonts w:ascii="Times New Roman" w:hAnsi="Times New Roman" w:cs="Times New Roman"/>
          <w:bCs/>
          <w:sz w:val="24"/>
          <w:szCs w:val="24"/>
        </w:rPr>
        <w:t xml:space="preserve">Contact </w:t>
      </w:r>
      <w:proofErr w:type="spellStart"/>
      <w:r w:rsidRPr="000427C9">
        <w:rPr>
          <w:rFonts w:ascii="Times New Roman" w:hAnsi="Times New Roman" w:cs="Times New Roman"/>
          <w:bCs/>
          <w:sz w:val="24"/>
          <w:szCs w:val="24"/>
        </w:rPr>
        <w:t>Facesheet</w:t>
      </w:r>
      <w:proofErr w:type="spellEnd"/>
      <w:r>
        <w:rPr>
          <w:rFonts w:ascii="Times New Roman" w:hAnsi="Times New Roman" w:cs="Times New Roman"/>
          <w:bCs/>
          <w:sz w:val="24"/>
          <w:szCs w:val="24"/>
        </w:rPr>
        <w:t xml:space="preserve"> template in my materials with the names of key people contacted in my investigation, relationship to the Respondent, and their contact information. We have developed valuable information for the Respondent and the guardians/conservators do not receive 15 or more hours at the outset to learn of their person’s needs. </w:t>
      </w:r>
    </w:p>
    <w:p w14:paraId="4B83CB23" w14:textId="6DF8EB0D" w:rsidR="007C3EF1" w:rsidRDefault="00B552D4" w:rsidP="00BF5410">
      <w:pPr>
        <w:pStyle w:val="ListParagraph"/>
        <w:numPr>
          <w:ilvl w:val="0"/>
          <w:numId w:val="3"/>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Lay guardians </w:t>
      </w:r>
      <w:r w:rsidRPr="00B552D4">
        <w:rPr>
          <w:rFonts w:ascii="Times New Roman" w:hAnsi="Times New Roman" w:cs="Times New Roman"/>
          <w:b/>
          <w:sz w:val="24"/>
          <w:szCs w:val="24"/>
        </w:rPr>
        <w:t>may</w:t>
      </w:r>
      <w:r w:rsidR="007C3EF1">
        <w:rPr>
          <w:rFonts w:ascii="Times New Roman" w:hAnsi="Times New Roman" w:cs="Times New Roman"/>
          <w:bCs/>
          <w:sz w:val="24"/>
          <w:szCs w:val="24"/>
        </w:rPr>
        <w:t xml:space="preserve"> </w:t>
      </w:r>
      <w:r>
        <w:rPr>
          <w:rFonts w:ascii="Times New Roman" w:hAnsi="Times New Roman" w:cs="Times New Roman"/>
          <w:bCs/>
          <w:sz w:val="24"/>
          <w:szCs w:val="24"/>
        </w:rPr>
        <w:t xml:space="preserve">have more personal knowledge regarding the Respondent, but they also do not have ESP. They should receive the same information as </w:t>
      </w:r>
      <w:r w:rsidR="00B16941">
        <w:rPr>
          <w:rFonts w:ascii="Times New Roman" w:hAnsi="Times New Roman" w:cs="Times New Roman"/>
          <w:bCs/>
          <w:sz w:val="24"/>
          <w:szCs w:val="24"/>
        </w:rPr>
        <w:t xml:space="preserve">Professional Guardians as </w:t>
      </w:r>
      <w:r>
        <w:rPr>
          <w:rFonts w:ascii="Times New Roman" w:hAnsi="Times New Roman" w:cs="Times New Roman"/>
          <w:bCs/>
          <w:sz w:val="24"/>
          <w:szCs w:val="24"/>
        </w:rPr>
        <w:t>they will also be serving the interests of the Respondent under the same rules, powers and responsibilities.</w:t>
      </w:r>
    </w:p>
    <w:p w14:paraId="18A141E2" w14:textId="77777777" w:rsidR="00B552D4" w:rsidRPr="00BF5410" w:rsidRDefault="00B552D4" w:rsidP="00B16941">
      <w:pPr>
        <w:pStyle w:val="ListParagraph"/>
        <w:spacing w:after="0" w:line="360" w:lineRule="auto"/>
        <w:ind w:left="1080"/>
        <w:rPr>
          <w:rFonts w:ascii="Times New Roman" w:hAnsi="Times New Roman" w:cs="Times New Roman"/>
          <w:bCs/>
          <w:sz w:val="24"/>
          <w:szCs w:val="24"/>
        </w:rPr>
      </w:pPr>
    </w:p>
    <w:p w14:paraId="75D2588B" w14:textId="77777777" w:rsidR="00F90965" w:rsidRDefault="00F90965" w:rsidP="00427027">
      <w:pPr>
        <w:rPr>
          <w:rFonts w:ascii="Times New Roman" w:hAnsi="Times New Roman" w:cs="Times New Roman"/>
          <w:b/>
          <w:sz w:val="24"/>
          <w:szCs w:val="24"/>
        </w:rPr>
      </w:pPr>
      <w:r>
        <w:rPr>
          <w:rFonts w:ascii="Times New Roman" w:hAnsi="Times New Roman" w:cs="Times New Roman"/>
          <w:b/>
          <w:sz w:val="24"/>
          <w:szCs w:val="24"/>
        </w:rPr>
        <w:tab/>
        <w:t xml:space="preserve">BEST PRACTICES. </w:t>
      </w:r>
    </w:p>
    <w:p w14:paraId="6CA589A1" w14:textId="054A1B51" w:rsidR="00427027" w:rsidRDefault="00F90965" w:rsidP="00427027">
      <w:pPr>
        <w:rPr>
          <w:rFonts w:ascii="Times New Roman" w:hAnsi="Times New Roman" w:cs="Times New Roman"/>
          <w:bCs/>
          <w:sz w:val="24"/>
          <w:szCs w:val="24"/>
        </w:rPr>
      </w:pPr>
      <w:r>
        <w:rPr>
          <w:rFonts w:ascii="Times New Roman" w:hAnsi="Times New Roman" w:cs="Times New Roman"/>
          <w:b/>
          <w:sz w:val="24"/>
          <w:szCs w:val="24"/>
        </w:rPr>
        <w:tab/>
      </w:r>
      <w:r w:rsidRPr="00F90965">
        <w:rPr>
          <w:rFonts w:ascii="Times New Roman" w:hAnsi="Times New Roman" w:cs="Times New Roman"/>
          <w:b/>
          <w:sz w:val="24"/>
          <w:szCs w:val="24"/>
        </w:rPr>
        <w:t>Treat people as you wish to be treated if you were in their shoes.</w:t>
      </w:r>
      <w:r>
        <w:rPr>
          <w:rFonts w:ascii="Times New Roman" w:hAnsi="Times New Roman" w:cs="Times New Roman"/>
          <w:b/>
          <w:sz w:val="24"/>
          <w:szCs w:val="24"/>
        </w:rPr>
        <w:t xml:space="preserve">  </w:t>
      </w:r>
      <w:r>
        <w:rPr>
          <w:rFonts w:ascii="Times New Roman" w:hAnsi="Times New Roman" w:cs="Times New Roman"/>
          <w:bCs/>
          <w:sz w:val="24"/>
          <w:szCs w:val="24"/>
        </w:rPr>
        <w:t>Dignity and respect go a long way in establishing rapport with people, especially when they are feeling vulnerable.</w:t>
      </w:r>
      <w:r w:rsidR="00BF1A92">
        <w:rPr>
          <w:rFonts w:ascii="Times New Roman" w:hAnsi="Times New Roman" w:cs="Times New Roman"/>
          <w:bCs/>
          <w:sz w:val="24"/>
          <w:szCs w:val="24"/>
        </w:rPr>
        <w:t xml:space="preserve"> Be sure to extend this to those around your Respondent and (if in hospital) to their care givers there. Say thank you.</w:t>
      </w:r>
    </w:p>
    <w:p w14:paraId="4867294A" w14:textId="6148CEF1" w:rsidR="00F02473" w:rsidRDefault="00F02473" w:rsidP="00427027">
      <w:pPr>
        <w:rPr>
          <w:rFonts w:ascii="Times New Roman" w:hAnsi="Times New Roman" w:cs="Times New Roman"/>
          <w:bCs/>
          <w:sz w:val="24"/>
          <w:szCs w:val="24"/>
        </w:rPr>
      </w:pPr>
      <w:r>
        <w:rPr>
          <w:rFonts w:ascii="Times New Roman" w:hAnsi="Times New Roman" w:cs="Times New Roman"/>
          <w:bCs/>
          <w:sz w:val="24"/>
          <w:szCs w:val="24"/>
        </w:rPr>
        <w:tab/>
      </w:r>
      <w:r w:rsidRPr="00F02473">
        <w:rPr>
          <w:rFonts w:ascii="Times New Roman" w:hAnsi="Times New Roman" w:cs="Times New Roman"/>
          <w:b/>
          <w:sz w:val="24"/>
          <w:szCs w:val="24"/>
        </w:rPr>
        <w:t>Plan on meeting with your Respondent more than once</w:t>
      </w:r>
      <w:r>
        <w:rPr>
          <w:rFonts w:ascii="Times New Roman" w:hAnsi="Times New Roman" w:cs="Times New Roman"/>
          <w:bCs/>
          <w:sz w:val="24"/>
          <w:szCs w:val="24"/>
        </w:rPr>
        <w:t xml:space="preserve">. This fosters a good working relationship with your Respondent and may result in additional information being exchanged as they </w:t>
      </w:r>
      <w:r w:rsidR="00BF1A92">
        <w:rPr>
          <w:rFonts w:ascii="Times New Roman" w:hAnsi="Times New Roman" w:cs="Times New Roman"/>
          <w:bCs/>
          <w:sz w:val="24"/>
          <w:szCs w:val="24"/>
        </w:rPr>
        <w:t xml:space="preserve">build trust with you and </w:t>
      </w:r>
      <w:r>
        <w:rPr>
          <w:rFonts w:ascii="Times New Roman" w:hAnsi="Times New Roman" w:cs="Times New Roman"/>
          <w:bCs/>
          <w:sz w:val="24"/>
          <w:szCs w:val="24"/>
        </w:rPr>
        <w:t>have time to mull over questions</w:t>
      </w:r>
      <w:r w:rsidR="00BF1A92">
        <w:rPr>
          <w:rFonts w:ascii="Times New Roman" w:hAnsi="Times New Roman" w:cs="Times New Roman"/>
          <w:bCs/>
          <w:sz w:val="24"/>
          <w:szCs w:val="24"/>
        </w:rPr>
        <w:t xml:space="preserve"> or issues </w:t>
      </w:r>
      <w:r>
        <w:rPr>
          <w:rFonts w:ascii="Times New Roman" w:hAnsi="Times New Roman" w:cs="Times New Roman"/>
          <w:bCs/>
          <w:sz w:val="24"/>
          <w:szCs w:val="24"/>
        </w:rPr>
        <w:t>from your previous contact(s).</w:t>
      </w:r>
      <w:r w:rsidR="00BF1A92">
        <w:rPr>
          <w:rFonts w:ascii="Times New Roman" w:hAnsi="Times New Roman" w:cs="Times New Roman"/>
          <w:bCs/>
          <w:sz w:val="24"/>
          <w:szCs w:val="24"/>
        </w:rPr>
        <w:t xml:space="preserve"> The frequency of your meetings or contacts may vary, depending upon the age, needs and issues involved in your case. If your Respondent’s Petition is related to a change in cognition, injury or illness which affects their abilities to meet their own needs, periodic contact may be helpful in determining the need for guardianship, the appropriateness of other lesser restrictive arrangements, or dismissal.</w:t>
      </w:r>
    </w:p>
    <w:p w14:paraId="5FA47EAE" w14:textId="5C00120E" w:rsidR="00F90965" w:rsidRPr="00F90965" w:rsidRDefault="00F90965" w:rsidP="00427027">
      <w:pPr>
        <w:rPr>
          <w:rFonts w:ascii="Times New Roman" w:hAnsi="Times New Roman" w:cs="Times New Roman"/>
          <w:b/>
          <w:sz w:val="24"/>
          <w:szCs w:val="24"/>
        </w:rPr>
      </w:pPr>
      <w:r>
        <w:rPr>
          <w:rFonts w:ascii="Times New Roman" w:hAnsi="Times New Roman" w:cs="Times New Roman"/>
          <w:bCs/>
          <w:sz w:val="24"/>
          <w:szCs w:val="24"/>
        </w:rPr>
        <w:tab/>
      </w:r>
      <w:r w:rsidRPr="00F90965">
        <w:rPr>
          <w:rFonts w:ascii="Times New Roman" w:hAnsi="Times New Roman" w:cs="Times New Roman"/>
          <w:b/>
          <w:sz w:val="24"/>
          <w:szCs w:val="24"/>
        </w:rPr>
        <w:t>Listen</w:t>
      </w:r>
      <w:r>
        <w:rPr>
          <w:rFonts w:ascii="Times New Roman" w:hAnsi="Times New Roman" w:cs="Times New Roman"/>
          <w:b/>
          <w:sz w:val="24"/>
          <w:szCs w:val="24"/>
        </w:rPr>
        <w:t xml:space="preserve">.  </w:t>
      </w:r>
      <w:r w:rsidRPr="00F90965">
        <w:rPr>
          <w:rFonts w:ascii="Times New Roman" w:hAnsi="Times New Roman" w:cs="Times New Roman"/>
          <w:bCs/>
          <w:sz w:val="24"/>
          <w:szCs w:val="24"/>
        </w:rPr>
        <w:t xml:space="preserve">Acknowledge your Respondent’s input and concerns, if any. </w:t>
      </w:r>
      <w:r w:rsidR="00320A66">
        <w:rPr>
          <w:rFonts w:ascii="Times New Roman" w:hAnsi="Times New Roman" w:cs="Times New Roman"/>
          <w:bCs/>
          <w:sz w:val="24"/>
          <w:szCs w:val="24"/>
        </w:rPr>
        <w:t xml:space="preserve">Ask if they have any questions or concerns. Approach your Respondent as a person willing to help them. </w:t>
      </w:r>
      <w:r w:rsidRPr="00F90965">
        <w:rPr>
          <w:rFonts w:ascii="Times New Roman" w:hAnsi="Times New Roman" w:cs="Times New Roman"/>
          <w:bCs/>
          <w:sz w:val="24"/>
          <w:szCs w:val="24"/>
        </w:rPr>
        <w:t>If they have concerns, assure them that you will look into the matter and get back to them. Then do it.</w:t>
      </w:r>
    </w:p>
    <w:p w14:paraId="069F30AA" w14:textId="07FBCAA9" w:rsidR="00F90965" w:rsidRPr="00F90965" w:rsidRDefault="00F90965" w:rsidP="00427027">
      <w:pPr>
        <w:rPr>
          <w:rFonts w:ascii="Times New Roman" w:hAnsi="Times New Roman" w:cs="Times New Roman"/>
          <w:bCs/>
          <w:sz w:val="24"/>
          <w:szCs w:val="24"/>
        </w:rPr>
      </w:pPr>
      <w:r>
        <w:rPr>
          <w:rFonts w:ascii="Times New Roman" w:hAnsi="Times New Roman" w:cs="Times New Roman"/>
          <w:b/>
          <w:sz w:val="24"/>
          <w:szCs w:val="24"/>
        </w:rPr>
        <w:tab/>
        <w:t xml:space="preserve">Be aware of bias, your own and </w:t>
      </w:r>
      <w:r w:rsidRPr="00F90965">
        <w:rPr>
          <w:rFonts w:ascii="Times New Roman" w:hAnsi="Times New Roman" w:cs="Times New Roman"/>
          <w:b/>
          <w:sz w:val="24"/>
          <w:szCs w:val="24"/>
        </w:rPr>
        <w:t>other</w:t>
      </w:r>
      <w:r>
        <w:rPr>
          <w:rFonts w:ascii="Times New Roman" w:hAnsi="Times New Roman" w:cs="Times New Roman"/>
          <w:b/>
          <w:sz w:val="24"/>
          <w:szCs w:val="24"/>
        </w:rPr>
        <w:t xml:space="preserve">s,’ as you gather information. </w:t>
      </w:r>
      <w:r>
        <w:rPr>
          <w:rFonts w:ascii="Times New Roman" w:hAnsi="Times New Roman" w:cs="Times New Roman"/>
          <w:bCs/>
          <w:sz w:val="24"/>
          <w:szCs w:val="24"/>
        </w:rPr>
        <w:t xml:space="preserve">What assumptions may color the interpretation of the information you are finding? </w:t>
      </w:r>
      <w:r w:rsidR="00BF1A92">
        <w:rPr>
          <w:rFonts w:ascii="Times New Roman" w:hAnsi="Times New Roman" w:cs="Times New Roman"/>
          <w:bCs/>
          <w:sz w:val="24"/>
          <w:szCs w:val="24"/>
        </w:rPr>
        <w:t xml:space="preserve"> There’s an article </w:t>
      </w:r>
      <w:r w:rsidR="00BF1A92">
        <w:rPr>
          <w:rFonts w:ascii="Times New Roman" w:hAnsi="Times New Roman" w:cs="Times New Roman"/>
          <w:bCs/>
          <w:sz w:val="24"/>
          <w:szCs w:val="24"/>
        </w:rPr>
        <w:lastRenderedPageBreak/>
        <w:t xml:space="preserve">in the Day 1 materials referencing Malcom Gladwell’s takeaways from his book “Talking to Strangers.” </w:t>
      </w:r>
      <w:r>
        <w:rPr>
          <w:rFonts w:ascii="Times New Roman" w:hAnsi="Times New Roman" w:cs="Times New Roman"/>
          <w:bCs/>
          <w:sz w:val="24"/>
          <w:szCs w:val="24"/>
        </w:rPr>
        <w:t xml:space="preserve">What is fact and what is opinion? </w:t>
      </w:r>
      <w:r w:rsidR="00BF1A92">
        <w:rPr>
          <w:rFonts w:ascii="Times New Roman" w:hAnsi="Times New Roman" w:cs="Times New Roman"/>
          <w:bCs/>
          <w:sz w:val="24"/>
          <w:szCs w:val="24"/>
        </w:rPr>
        <w:t xml:space="preserve">By what criteria do we determine what is relevant? </w:t>
      </w:r>
      <w:r>
        <w:rPr>
          <w:rFonts w:ascii="Times New Roman" w:hAnsi="Times New Roman" w:cs="Times New Roman"/>
          <w:bCs/>
          <w:sz w:val="24"/>
          <w:szCs w:val="24"/>
        </w:rPr>
        <w:t>Can you prove what you think you know?</w:t>
      </w:r>
      <w:r w:rsidR="00F02473">
        <w:rPr>
          <w:rFonts w:ascii="Times New Roman" w:hAnsi="Times New Roman" w:cs="Times New Roman"/>
          <w:bCs/>
          <w:sz w:val="24"/>
          <w:szCs w:val="24"/>
        </w:rPr>
        <w:t xml:space="preserve"> Are there cultural or religious priorities for your Respondent which are important to them in their current setting or in the context of a guardianship?</w:t>
      </w:r>
      <w:r w:rsidR="00BF1A92">
        <w:rPr>
          <w:rFonts w:ascii="Times New Roman" w:hAnsi="Times New Roman" w:cs="Times New Roman"/>
          <w:bCs/>
          <w:sz w:val="24"/>
          <w:szCs w:val="24"/>
        </w:rPr>
        <w:t xml:space="preserve"> </w:t>
      </w:r>
    </w:p>
    <w:p w14:paraId="47B67753" w14:textId="73E2FDAD" w:rsidR="008C16CD" w:rsidRDefault="00F90965" w:rsidP="00427027">
      <w:pPr>
        <w:rPr>
          <w:rFonts w:ascii="Times New Roman" w:hAnsi="Times New Roman" w:cs="Times New Roman"/>
          <w:bCs/>
          <w:sz w:val="24"/>
          <w:szCs w:val="24"/>
        </w:rPr>
      </w:pPr>
      <w:r>
        <w:rPr>
          <w:rFonts w:ascii="Times New Roman" w:hAnsi="Times New Roman" w:cs="Times New Roman"/>
          <w:b/>
          <w:sz w:val="24"/>
          <w:szCs w:val="24"/>
        </w:rPr>
        <w:tab/>
        <w:t>Corroborate as much information as you can.</w:t>
      </w:r>
      <w:r w:rsidR="00F02473">
        <w:rPr>
          <w:rFonts w:ascii="Times New Roman" w:hAnsi="Times New Roman" w:cs="Times New Roman"/>
          <w:b/>
          <w:sz w:val="24"/>
          <w:szCs w:val="24"/>
        </w:rPr>
        <w:t xml:space="preserve"> </w:t>
      </w:r>
      <w:r w:rsidR="00BF1A92">
        <w:rPr>
          <w:rFonts w:ascii="Times New Roman" w:hAnsi="Times New Roman" w:cs="Times New Roman"/>
          <w:b/>
          <w:sz w:val="24"/>
          <w:szCs w:val="24"/>
        </w:rPr>
        <w:t xml:space="preserve"> </w:t>
      </w:r>
      <w:r w:rsidR="00F02473" w:rsidRPr="00F02473">
        <w:rPr>
          <w:rFonts w:ascii="Times New Roman" w:hAnsi="Times New Roman" w:cs="Times New Roman"/>
          <w:bCs/>
          <w:sz w:val="24"/>
          <w:szCs w:val="24"/>
        </w:rPr>
        <w:t>Document your findings for the Court</w:t>
      </w:r>
      <w:r w:rsidR="00B16941">
        <w:rPr>
          <w:rFonts w:ascii="Times New Roman" w:hAnsi="Times New Roman" w:cs="Times New Roman"/>
          <w:bCs/>
          <w:sz w:val="24"/>
          <w:szCs w:val="24"/>
        </w:rPr>
        <w:t xml:space="preserve">. </w:t>
      </w:r>
      <w:r w:rsidR="00150BB3">
        <w:rPr>
          <w:rFonts w:ascii="Times New Roman" w:hAnsi="Times New Roman" w:cs="Times New Roman"/>
          <w:bCs/>
          <w:sz w:val="24"/>
          <w:szCs w:val="24"/>
        </w:rPr>
        <w:t>A</w:t>
      </w:r>
      <w:r w:rsidR="00F02473" w:rsidRPr="00F02473">
        <w:rPr>
          <w:rFonts w:ascii="Times New Roman" w:hAnsi="Times New Roman" w:cs="Times New Roman"/>
          <w:bCs/>
          <w:sz w:val="24"/>
          <w:szCs w:val="24"/>
        </w:rPr>
        <w:t>ttach exhibits, especially if you have a case involving exploitation</w:t>
      </w:r>
      <w:r w:rsidR="00F02473">
        <w:rPr>
          <w:rFonts w:ascii="Times New Roman" w:hAnsi="Times New Roman" w:cs="Times New Roman"/>
          <w:bCs/>
          <w:sz w:val="24"/>
          <w:szCs w:val="24"/>
        </w:rPr>
        <w:t xml:space="preserve"> or have learned disqualifying information regarding the proposed guardian/conservator</w:t>
      </w:r>
      <w:r w:rsidR="00F02473" w:rsidRPr="00F02473">
        <w:rPr>
          <w:rFonts w:ascii="Times New Roman" w:hAnsi="Times New Roman" w:cs="Times New Roman"/>
          <w:bCs/>
          <w:sz w:val="24"/>
          <w:szCs w:val="24"/>
        </w:rPr>
        <w:t>.</w:t>
      </w:r>
      <w:r w:rsidR="00F02473">
        <w:rPr>
          <w:rFonts w:ascii="Times New Roman" w:hAnsi="Times New Roman" w:cs="Times New Roman"/>
          <w:bCs/>
          <w:sz w:val="24"/>
          <w:szCs w:val="24"/>
        </w:rPr>
        <w:t xml:space="preserve"> Good documentation creates a good record for the Court. </w:t>
      </w:r>
      <w:r w:rsidR="00320A66">
        <w:rPr>
          <w:rFonts w:ascii="Times New Roman" w:hAnsi="Times New Roman" w:cs="Times New Roman"/>
          <w:bCs/>
          <w:sz w:val="24"/>
          <w:szCs w:val="24"/>
        </w:rPr>
        <w:t xml:space="preserve"> A </w:t>
      </w:r>
      <w:r w:rsidR="00320A66" w:rsidRPr="000427C9">
        <w:rPr>
          <w:rFonts w:ascii="Times New Roman" w:hAnsi="Times New Roman" w:cs="Times New Roman"/>
          <w:bCs/>
          <w:sz w:val="24"/>
          <w:szCs w:val="24"/>
        </w:rPr>
        <w:t>Quick Reference list</w:t>
      </w:r>
      <w:r w:rsidR="00320A66">
        <w:rPr>
          <w:rFonts w:ascii="Times New Roman" w:hAnsi="Times New Roman" w:cs="Times New Roman"/>
          <w:bCs/>
          <w:sz w:val="24"/>
          <w:szCs w:val="24"/>
        </w:rPr>
        <w:t xml:space="preserve"> is found in the materials for your convenience, as well as a </w:t>
      </w:r>
      <w:r w:rsidR="00320A66" w:rsidRPr="000427C9">
        <w:rPr>
          <w:rFonts w:ascii="Times New Roman" w:hAnsi="Times New Roman" w:cs="Times New Roman"/>
          <w:bCs/>
          <w:sz w:val="24"/>
          <w:szCs w:val="24"/>
        </w:rPr>
        <w:t>sample Authorization for the Release of Information</w:t>
      </w:r>
      <w:r w:rsidR="00320A66">
        <w:rPr>
          <w:rFonts w:ascii="Times New Roman" w:hAnsi="Times New Roman" w:cs="Times New Roman"/>
          <w:bCs/>
          <w:sz w:val="24"/>
          <w:szCs w:val="24"/>
        </w:rPr>
        <w:t xml:space="preserve"> for lay guardian candidates.</w:t>
      </w:r>
    </w:p>
    <w:p w14:paraId="2B29B9B2" w14:textId="25BD9489" w:rsidR="00F90965" w:rsidRDefault="008C16CD" w:rsidP="008C16CD">
      <w:pPr>
        <w:ind w:firstLine="720"/>
        <w:rPr>
          <w:rFonts w:ascii="Times New Roman" w:hAnsi="Times New Roman" w:cs="Times New Roman"/>
          <w:bCs/>
          <w:sz w:val="24"/>
          <w:szCs w:val="24"/>
        </w:rPr>
      </w:pPr>
      <w:r w:rsidRPr="008C16CD">
        <w:rPr>
          <w:rFonts w:ascii="Times New Roman" w:hAnsi="Times New Roman" w:cs="Times New Roman"/>
          <w:b/>
          <w:sz w:val="24"/>
          <w:szCs w:val="24"/>
        </w:rPr>
        <w:t>Document, document, document.</w:t>
      </w:r>
      <w:r>
        <w:rPr>
          <w:rFonts w:ascii="Times New Roman" w:hAnsi="Times New Roman" w:cs="Times New Roman"/>
          <w:bCs/>
          <w:sz w:val="24"/>
          <w:szCs w:val="24"/>
        </w:rPr>
        <w:t xml:space="preserve"> </w:t>
      </w:r>
      <w:r w:rsidR="00F02473">
        <w:rPr>
          <w:rFonts w:ascii="Times New Roman" w:hAnsi="Times New Roman" w:cs="Times New Roman"/>
          <w:bCs/>
          <w:sz w:val="24"/>
          <w:szCs w:val="24"/>
        </w:rPr>
        <w:t>We are encouraged to use the approved forms to ensure compliance with our reporting obligations</w:t>
      </w:r>
      <w:r w:rsidR="00150BB3">
        <w:rPr>
          <w:rFonts w:ascii="Times New Roman" w:hAnsi="Times New Roman" w:cs="Times New Roman"/>
          <w:bCs/>
          <w:sz w:val="24"/>
          <w:szCs w:val="24"/>
        </w:rPr>
        <w:t xml:space="preserve"> under RCW 11.130</w:t>
      </w:r>
      <w:r w:rsidR="00F02473">
        <w:rPr>
          <w:rFonts w:ascii="Times New Roman" w:hAnsi="Times New Roman" w:cs="Times New Roman"/>
          <w:bCs/>
          <w:sz w:val="24"/>
          <w:szCs w:val="24"/>
        </w:rPr>
        <w:t>. However, the new forms do not encourage reporting of specific information learned from interviews or your review of materials. Add in a synopsis of relevant information learned</w:t>
      </w:r>
      <w:r w:rsidR="00150BB3">
        <w:rPr>
          <w:rFonts w:ascii="Times New Roman" w:hAnsi="Times New Roman" w:cs="Times New Roman"/>
          <w:bCs/>
          <w:sz w:val="24"/>
          <w:szCs w:val="24"/>
        </w:rPr>
        <w:t xml:space="preserve">, </w:t>
      </w:r>
      <w:r w:rsidR="00F02473">
        <w:rPr>
          <w:rFonts w:ascii="Times New Roman" w:hAnsi="Times New Roman" w:cs="Times New Roman"/>
          <w:bCs/>
          <w:sz w:val="24"/>
          <w:szCs w:val="24"/>
        </w:rPr>
        <w:t>where appropriate</w:t>
      </w:r>
      <w:r w:rsidR="00150BB3">
        <w:rPr>
          <w:rFonts w:ascii="Times New Roman" w:hAnsi="Times New Roman" w:cs="Times New Roman"/>
          <w:bCs/>
          <w:sz w:val="24"/>
          <w:szCs w:val="24"/>
        </w:rPr>
        <w:t>,</w:t>
      </w:r>
      <w:r w:rsidR="00BF1A92">
        <w:rPr>
          <w:rFonts w:ascii="Times New Roman" w:hAnsi="Times New Roman" w:cs="Times New Roman"/>
          <w:bCs/>
          <w:sz w:val="24"/>
          <w:szCs w:val="24"/>
        </w:rPr>
        <w:t xml:space="preserve"> for the C</w:t>
      </w:r>
      <w:r>
        <w:rPr>
          <w:rFonts w:ascii="Times New Roman" w:hAnsi="Times New Roman" w:cs="Times New Roman"/>
          <w:bCs/>
          <w:sz w:val="24"/>
          <w:szCs w:val="24"/>
        </w:rPr>
        <w:t xml:space="preserve">ourt’s benefit and for the prospective guardian who will likely be receiving a copy of your Report upon appointment. You will have had the benefit of 15 hours getting to learn about your Respondent and their needs. The Court </w:t>
      </w:r>
      <w:r w:rsidR="00150BB3">
        <w:rPr>
          <w:rFonts w:ascii="Times New Roman" w:hAnsi="Times New Roman" w:cs="Times New Roman"/>
          <w:bCs/>
          <w:sz w:val="24"/>
          <w:szCs w:val="24"/>
        </w:rPr>
        <w:t>cannot assume facts not presented. The gu</w:t>
      </w:r>
      <w:r>
        <w:rPr>
          <w:rFonts w:ascii="Times New Roman" w:hAnsi="Times New Roman" w:cs="Times New Roman"/>
          <w:bCs/>
          <w:sz w:val="24"/>
          <w:szCs w:val="24"/>
        </w:rPr>
        <w:t>ardian</w:t>
      </w:r>
      <w:r w:rsidR="00150BB3">
        <w:rPr>
          <w:rFonts w:ascii="Times New Roman" w:hAnsi="Times New Roman" w:cs="Times New Roman"/>
          <w:bCs/>
          <w:sz w:val="24"/>
          <w:szCs w:val="24"/>
        </w:rPr>
        <w:t>/conservator</w:t>
      </w:r>
      <w:r>
        <w:rPr>
          <w:rFonts w:ascii="Times New Roman" w:hAnsi="Times New Roman" w:cs="Times New Roman"/>
          <w:bCs/>
          <w:sz w:val="24"/>
          <w:szCs w:val="24"/>
        </w:rPr>
        <w:t xml:space="preserve">, if appointed, </w:t>
      </w:r>
      <w:r w:rsidR="00150BB3">
        <w:rPr>
          <w:rFonts w:ascii="Times New Roman" w:hAnsi="Times New Roman" w:cs="Times New Roman"/>
          <w:bCs/>
          <w:sz w:val="24"/>
          <w:szCs w:val="24"/>
        </w:rPr>
        <w:t>needs to know what we know at the end of our investigation</w:t>
      </w:r>
      <w:r>
        <w:rPr>
          <w:rFonts w:ascii="Times New Roman" w:hAnsi="Times New Roman" w:cs="Times New Roman"/>
          <w:bCs/>
          <w:sz w:val="24"/>
          <w:szCs w:val="24"/>
        </w:rPr>
        <w:t>.</w:t>
      </w:r>
    </w:p>
    <w:p w14:paraId="342F6B6B" w14:textId="7E87B22E" w:rsidR="008C16CD" w:rsidRPr="008C16CD" w:rsidRDefault="008C16CD" w:rsidP="006B49ED">
      <w:pPr>
        <w:spacing w:after="100" w:afterAutospacing="1"/>
        <w:ind w:firstLine="720"/>
        <w:rPr>
          <w:rFonts w:ascii="Times New Roman" w:hAnsi="Times New Roman" w:cs="Times New Roman"/>
          <w:bCs/>
          <w:sz w:val="24"/>
          <w:szCs w:val="24"/>
        </w:rPr>
      </w:pPr>
      <w:r w:rsidRPr="008C16CD">
        <w:rPr>
          <w:rFonts w:ascii="Times New Roman" w:hAnsi="Times New Roman" w:cs="Times New Roman"/>
          <w:b/>
          <w:sz w:val="24"/>
          <w:szCs w:val="24"/>
        </w:rPr>
        <w:t>Avoid describing your Respondent as a collection of diagnoses or deficient behaviors.</w:t>
      </w:r>
      <w:r>
        <w:rPr>
          <w:rFonts w:ascii="Times New Roman" w:hAnsi="Times New Roman" w:cs="Times New Roman"/>
          <w:b/>
          <w:sz w:val="24"/>
          <w:szCs w:val="24"/>
        </w:rPr>
        <w:t xml:space="preserve"> </w:t>
      </w:r>
      <w:r>
        <w:rPr>
          <w:rFonts w:ascii="Times New Roman" w:hAnsi="Times New Roman" w:cs="Times New Roman"/>
          <w:bCs/>
          <w:sz w:val="24"/>
          <w:szCs w:val="24"/>
        </w:rPr>
        <w:t xml:space="preserve"> Our Respondents are human beings whose life experiences, skills, accomplishments, interests and needs pre-date our involvement with them. In guardianship law, the focus has historically been to ensure their right to autonomy is protected</w:t>
      </w:r>
      <w:r w:rsidR="00150BB3">
        <w:rPr>
          <w:rFonts w:ascii="Times New Roman" w:hAnsi="Times New Roman" w:cs="Times New Roman"/>
          <w:bCs/>
          <w:sz w:val="24"/>
          <w:szCs w:val="24"/>
        </w:rPr>
        <w:t>. If they need assistance, both RCW 11.88 et seq., and RCW 11.130, require assistance which provides for</w:t>
      </w:r>
      <w:r>
        <w:rPr>
          <w:rFonts w:ascii="Times New Roman" w:hAnsi="Times New Roman" w:cs="Times New Roman"/>
          <w:bCs/>
          <w:sz w:val="24"/>
          <w:szCs w:val="24"/>
        </w:rPr>
        <w:t xml:space="preserve"> their needs </w:t>
      </w:r>
      <w:r w:rsidR="00150BB3">
        <w:rPr>
          <w:rFonts w:ascii="Times New Roman" w:hAnsi="Times New Roman" w:cs="Times New Roman"/>
          <w:bCs/>
          <w:sz w:val="24"/>
          <w:szCs w:val="24"/>
        </w:rPr>
        <w:t xml:space="preserve">with minimal intrusion. </w:t>
      </w:r>
      <w:r w:rsidR="00320A66">
        <w:rPr>
          <w:rFonts w:ascii="Times New Roman" w:hAnsi="Times New Roman" w:cs="Times New Roman"/>
          <w:bCs/>
          <w:sz w:val="24"/>
          <w:szCs w:val="24"/>
        </w:rPr>
        <w:t xml:space="preserve">Avoid the temptation to describe your Respondent in terms of </w:t>
      </w:r>
      <w:r>
        <w:rPr>
          <w:rFonts w:ascii="Times New Roman" w:hAnsi="Times New Roman" w:cs="Times New Roman"/>
          <w:bCs/>
          <w:sz w:val="24"/>
          <w:szCs w:val="24"/>
        </w:rPr>
        <w:t>deficiencies</w:t>
      </w:r>
      <w:r w:rsidR="00150BB3">
        <w:rPr>
          <w:rFonts w:ascii="Times New Roman" w:hAnsi="Times New Roman" w:cs="Times New Roman"/>
          <w:bCs/>
          <w:sz w:val="24"/>
          <w:szCs w:val="24"/>
        </w:rPr>
        <w:t xml:space="preserve"> alone</w:t>
      </w:r>
      <w:r w:rsidR="00320A66">
        <w:rPr>
          <w:rFonts w:ascii="Times New Roman" w:hAnsi="Times New Roman" w:cs="Times New Roman"/>
          <w:bCs/>
          <w:sz w:val="24"/>
          <w:szCs w:val="24"/>
        </w:rPr>
        <w:t>. We all have abilities and circumstances can and do change. Respect goes a long way.</w:t>
      </w:r>
    </w:p>
    <w:p w14:paraId="72658350" w14:textId="293AC56B" w:rsidR="006B49ED" w:rsidRDefault="00427027" w:rsidP="006B49ED">
      <w:pPr>
        <w:spacing w:after="100" w:afterAutospacing="1"/>
        <w:rPr>
          <w:rFonts w:ascii="Times New Roman" w:hAnsi="Times New Roman" w:cs="Times New Roman"/>
          <w:bCs/>
          <w:sz w:val="24"/>
          <w:szCs w:val="24"/>
        </w:rPr>
      </w:pPr>
      <w:r>
        <w:rPr>
          <w:rFonts w:ascii="Times New Roman" w:hAnsi="Times New Roman" w:cs="Times New Roman"/>
          <w:b/>
          <w:sz w:val="24"/>
          <w:szCs w:val="24"/>
        </w:rPr>
        <w:tab/>
      </w:r>
      <w:r w:rsidR="00320A66">
        <w:rPr>
          <w:rFonts w:ascii="Times New Roman" w:hAnsi="Times New Roman" w:cs="Times New Roman"/>
          <w:b/>
          <w:sz w:val="24"/>
          <w:szCs w:val="24"/>
        </w:rPr>
        <w:t xml:space="preserve">Discussing tough issues.  </w:t>
      </w:r>
      <w:r w:rsidR="00320A66">
        <w:rPr>
          <w:rFonts w:ascii="Times New Roman" w:hAnsi="Times New Roman" w:cs="Times New Roman"/>
          <w:bCs/>
          <w:sz w:val="24"/>
          <w:szCs w:val="24"/>
        </w:rPr>
        <w:t xml:space="preserve">I like to use open-ended questions and invite the person to tell me about </w:t>
      </w:r>
      <w:r w:rsidR="006B49ED">
        <w:rPr>
          <w:rFonts w:ascii="Times New Roman" w:hAnsi="Times New Roman" w:cs="Times New Roman"/>
          <w:bCs/>
          <w:sz w:val="24"/>
          <w:szCs w:val="24"/>
        </w:rPr>
        <w:t xml:space="preserve">what’s going on that may have led to a guardianship petition being filed.  Listen without judgment.  If the circumstances raised appear to involve the abuse, neglect or financial exploitation of my Respondent (especially by the proposed lay guardian), I am likely to be seeking an Order on Motion for Instructions from the Court as to the next step. If I have a proposed lay guardian who admits to abuse, neglect or financial exploitation of my Respondent, I would likely do the same. </w:t>
      </w:r>
    </w:p>
    <w:p w14:paraId="44E8779A" w14:textId="216417E4" w:rsidR="006B49ED" w:rsidRDefault="006B49ED" w:rsidP="006B49ED">
      <w:pPr>
        <w:spacing w:after="100" w:afterAutospacing="1"/>
        <w:rPr>
          <w:rFonts w:ascii="Times New Roman" w:hAnsi="Times New Roman" w:cs="Times New Roman"/>
          <w:bCs/>
          <w:sz w:val="24"/>
          <w:szCs w:val="24"/>
        </w:rPr>
      </w:pPr>
      <w:r>
        <w:rPr>
          <w:rFonts w:ascii="Times New Roman" w:hAnsi="Times New Roman" w:cs="Times New Roman"/>
          <w:bCs/>
          <w:sz w:val="24"/>
          <w:szCs w:val="24"/>
        </w:rPr>
        <w:tab/>
        <w:t xml:space="preserve">RCW 11.130 requires us to advise the Respondent that they are required to pay the costs of the guardianship/conservatorship action from their funds even if they did not request the action be brought.  This is not one of my first appointment topics. We will discuss this once I know more about their finances and we have had a chance to form rapport. </w:t>
      </w:r>
    </w:p>
    <w:p w14:paraId="4EB45943" w14:textId="672E8CE3" w:rsidR="006B49ED" w:rsidRDefault="006B49ED" w:rsidP="006B49ED">
      <w:pPr>
        <w:spacing w:after="100" w:afterAutospacing="1"/>
        <w:ind w:firstLine="720"/>
        <w:rPr>
          <w:rFonts w:ascii="Times New Roman" w:hAnsi="Times New Roman" w:cs="Times New Roman"/>
          <w:bCs/>
          <w:sz w:val="24"/>
          <w:szCs w:val="24"/>
        </w:rPr>
      </w:pPr>
      <w:r>
        <w:rPr>
          <w:rFonts w:ascii="Times New Roman" w:hAnsi="Times New Roman" w:cs="Times New Roman"/>
          <w:bCs/>
          <w:sz w:val="24"/>
          <w:szCs w:val="24"/>
        </w:rPr>
        <w:lastRenderedPageBreak/>
        <w:t xml:space="preserve">Another mandatory new topic is inquiring whether and how the Respondent may want to participate in the hearing and advising the Respondent of the consequences of not participating. This may or may not be part of my first appointment topics and is something I will discuss with them </w:t>
      </w:r>
      <w:r w:rsidR="00C7783C">
        <w:rPr>
          <w:rFonts w:ascii="Times New Roman" w:hAnsi="Times New Roman" w:cs="Times New Roman"/>
          <w:bCs/>
          <w:sz w:val="24"/>
          <w:szCs w:val="24"/>
        </w:rPr>
        <w:t>one or more times</w:t>
      </w:r>
      <w:r w:rsidR="00150BB3">
        <w:rPr>
          <w:rFonts w:ascii="Times New Roman" w:hAnsi="Times New Roman" w:cs="Times New Roman"/>
          <w:bCs/>
          <w:sz w:val="24"/>
          <w:szCs w:val="24"/>
        </w:rPr>
        <w:t>, sometimes</w:t>
      </w:r>
      <w:r>
        <w:rPr>
          <w:rFonts w:ascii="Times New Roman" w:hAnsi="Times New Roman" w:cs="Times New Roman"/>
          <w:bCs/>
          <w:sz w:val="24"/>
          <w:szCs w:val="24"/>
        </w:rPr>
        <w:t xml:space="preserve"> after they have had a chance to read my Court Visitor Report.</w:t>
      </w:r>
      <w:r w:rsidR="00C7783C">
        <w:rPr>
          <w:rFonts w:ascii="Times New Roman" w:hAnsi="Times New Roman" w:cs="Times New Roman"/>
          <w:bCs/>
          <w:sz w:val="24"/>
          <w:szCs w:val="24"/>
        </w:rPr>
        <w:t xml:space="preserve">  If they are interested in participating in the hearing, I will request transportation or technical assistance to be provided for them. If they are not interested or capable of understanding the proceedings, I will ask them if they want to attend and relay a message to the Court. If they have no message, but want an update, I will visit them after the hearing with a copy of the Order and relay any observations or new information to them.</w:t>
      </w:r>
    </w:p>
    <w:p w14:paraId="2A0A3940" w14:textId="5BFBC10C" w:rsidR="00C7783C" w:rsidRDefault="00C7783C" w:rsidP="006B49ED">
      <w:pPr>
        <w:spacing w:after="100" w:afterAutospacing="1"/>
        <w:ind w:firstLine="720"/>
        <w:rPr>
          <w:rFonts w:ascii="Times New Roman" w:hAnsi="Times New Roman" w:cs="Times New Roman"/>
          <w:bCs/>
          <w:sz w:val="24"/>
          <w:szCs w:val="24"/>
        </w:rPr>
      </w:pPr>
      <w:r w:rsidRPr="00C7783C">
        <w:rPr>
          <w:rFonts w:ascii="Times New Roman" w:hAnsi="Times New Roman" w:cs="Times New Roman"/>
          <w:b/>
          <w:sz w:val="24"/>
          <w:szCs w:val="24"/>
        </w:rPr>
        <w:t>Establishing contact with the Respondent’s medical providers for the Professional Report</w:t>
      </w:r>
      <w:r w:rsidR="00150BB3">
        <w:rPr>
          <w:rFonts w:ascii="Times New Roman" w:hAnsi="Times New Roman" w:cs="Times New Roman"/>
          <w:b/>
          <w:sz w:val="24"/>
          <w:szCs w:val="24"/>
        </w:rPr>
        <w:t xml:space="preserve">.  </w:t>
      </w:r>
      <w:r w:rsidR="00150BB3" w:rsidRPr="00150BB3">
        <w:rPr>
          <w:rFonts w:ascii="Times New Roman" w:hAnsi="Times New Roman" w:cs="Times New Roman"/>
          <w:bCs/>
          <w:sz w:val="24"/>
          <w:szCs w:val="24"/>
        </w:rPr>
        <w:t xml:space="preserve">If your respondent is </w:t>
      </w:r>
      <w:r w:rsidR="00150BB3">
        <w:rPr>
          <w:rFonts w:ascii="Times New Roman" w:hAnsi="Times New Roman" w:cs="Times New Roman"/>
          <w:bCs/>
          <w:sz w:val="24"/>
          <w:szCs w:val="24"/>
        </w:rPr>
        <w:t>hospitalized at the time of your appointment, it may make it easier to request and obtain a timely Professional Evaluation. Be sure to thank the nurse, social worker, and doctor who make this a reality in short order.  The new Court Visitor Report form includes a field to describe non-acute/hospital-based medical history</w:t>
      </w:r>
      <w:r w:rsidR="00712AE9">
        <w:rPr>
          <w:rFonts w:ascii="Times New Roman" w:hAnsi="Times New Roman" w:cs="Times New Roman"/>
          <w:bCs/>
          <w:sz w:val="24"/>
          <w:szCs w:val="24"/>
        </w:rPr>
        <w:t xml:space="preserve">, so an inquiry should be made with your Respondent’s usual providers. I ask about chronic medical issues, medication or food allergies, on-going health conditions which may require specialist attention or follow up.  The information is helpful beyond our Report. Meeting the Respondent’s health and medical needs may figure in appropriate discharge planning, whether the Respondent returns home with community-based support services or to an adult family home (AFH) or skilled nursing facility (SNF). </w:t>
      </w:r>
    </w:p>
    <w:p w14:paraId="6429C7D8" w14:textId="327D093A" w:rsidR="00712AE9" w:rsidRDefault="00712AE9" w:rsidP="00712AE9">
      <w:pPr>
        <w:spacing w:after="100" w:afterAutospacing="1"/>
        <w:ind w:left="1440"/>
        <w:rPr>
          <w:rFonts w:ascii="Times New Roman" w:hAnsi="Times New Roman" w:cs="Times New Roman"/>
          <w:bCs/>
          <w:sz w:val="24"/>
          <w:szCs w:val="24"/>
        </w:rPr>
      </w:pPr>
      <w:r w:rsidRPr="00712AE9">
        <w:rPr>
          <w:rFonts w:ascii="Times New Roman" w:hAnsi="Times New Roman" w:cs="Times New Roman"/>
          <w:b/>
          <w:i/>
          <w:iCs/>
          <w:sz w:val="24"/>
          <w:szCs w:val="24"/>
          <w:u w:val="single"/>
        </w:rPr>
        <w:t xml:space="preserve">Practice tip: </w:t>
      </w:r>
      <w:r>
        <w:rPr>
          <w:rFonts w:ascii="Times New Roman" w:hAnsi="Times New Roman" w:cs="Times New Roman"/>
          <w:bCs/>
          <w:sz w:val="24"/>
          <w:szCs w:val="24"/>
        </w:rPr>
        <w:t xml:space="preserve"> </w:t>
      </w:r>
      <w:r w:rsidRPr="00712AE9">
        <w:rPr>
          <w:rFonts w:ascii="Times New Roman" w:hAnsi="Times New Roman" w:cs="Times New Roman"/>
          <w:b/>
          <w:i/>
          <w:iCs/>
          <w:sz w:val="24"/>
          <w:szCs w:val="24"/>
        </w:rPr>
        <w:t>If your Respondent is in hospital at the time of your appointment and part of the scope of your duties per your Order of appointment may be to assist with discharge planning,</w:t>
      </w:r>
      <w:r>
        <w:rPr>
          <w:rFonts w:ascii="Times New Roman" w:hAnsi="Times New Roman" w:cs="Times New Roman"/>
          <w:bCs/>
          <w:sz w:val="24"/>
          <w:szCs w:val="24"/>
        </w:rPr>
        <w:t xml:space="preserve"> </w:t>
      </w:r>
      <w:r>
        <w:rPr>
          <w:rFonts w:ascii="Times New Roman" w:hAnsi="Times New Roman" w:cs="Times New Roman"/>
          <w:b/>
          <w:i/>
          <w:iCs/>
          <w:sz w:val="24"/>
          <w:szCs w:val="24"/>
        </w:rPr>
        <w:t>you should consult with your Respondent, investigate the contemplated discharge plan to ensure your Respondent’s needs can be met, the residence or facility is safe and does not pose a hazard to your Respondent.  If you do not feel the proposed discharge plan or residence/facility is safe or appropriate, you are not required to approve the discharge. You should advise the discharge coordinator if you feel this would be an “</w:t>
      </w:r>
      <w:r w:rsidRPr="00712AE9">
        <w:rPr>
          <w:rFonts w:ascii="Times New Roman" w:hAnsi="Times New Roman" w:cs="Times New Roman"/>
          <w:b/>
          <w:i/>
          <w:iCs/>
          <w:sz w:val="24"/>
          <w:szCs w:val="24"/>
          <w:u w:val="single"/>
        </w:rPr>
        <w:t xml:space="preserve">unsafe </w:t>
      </w:r>
      <w:proofErr w:type="gramStart"/>
      <w:r w:rsidRPr="00712AE9">
        <w:rPr>
          <w:rFonts w:ascii="Times New Roman" w:hAnsi="Times New Roman" w:cs="Times New Roman"/>
          <w:b/>
          <w:i/>
          <w:iCs/>
          <w:sz w:val="24"/>
          <w:szCs w:val="24"/>
          <w:u w:val="single"/>
        </w:rPr>
        <w:t xml:space="preserve">discharge” </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Thank you Lynda Clark.)</w:t>
      </w:r>
      <w:r w:rsidR="00491CFF">
        <w:rPr>
          <w:rFonts w:ascii="Times New Roman" w:hAnsi="Times New Roman" w:cs="Times New Roman"/>
          <w:bCs/>
          <w:sz w:val="24"/>
          <w:szCs w:val="24"/>
        </w:rPr>
        <w:tab/>
      </w:r>
    </w:p>
    <w:p w14:paraId="01D7D0D0" w14:textId="300CB438" w:rsidR="00491CFF" w:rsidRDefault="00491CFF" w:rsidP="00491CFF">
      <w:pPr>
        <w:tabs>
          <w:tab w:val="left" w:pos="720"/>
        </w:tabs>
        <w:spacing w:after="100" w:afterAutospacing="1"/>
        <w:rPr>
          <w:rFonts w:ascii="Times New Roman" w:hAnsi="Times New Roman" w:cs="Times New Roman"/>
          <w:b/>
          <w:sz w:val="24"/>
          <w:szCs w:val="24"/>
        </w:rPr>
      </w:pPr>
      <w:r>
        <w:rPr>
          <w:rFonts w:ascii="Times New Roman" w:hAnsi="Times New Roman" w:cs="Times New Roman"/>
          <w:b/>
          <w:sz w:val="24"/>
          <w:szCs w:val="24"/>
        </w:rPr>
        <w:tab/>
        <w:t>FINAL THOUGHTS.</w:t>
      </w:r>
    </w:p>
    <w:p w14:paraId="726A8A6E" w14:textId="607A818B" w:rsidR="00491CFF" w:rsidRPr="00491CFF" w:rsidRDefault="00491CFF" w:rsidP="00491CFF">
      <w:pPr>
        <w:tabs>
          <w:tab w:val="left" w:pos="720"/>
        </w:tabs>
        <w:spacing w:after="100" w:afterAutospacing="1"/>
        <w:rPr>
          <w:rFonts w:ascii="Times New Roman" w:hAnsi="Times New Roman" w:cs="Times New Roman"/>
          <w:bCs/>
          <w:sz w:val="24"/>
          <w:szCs w:val="24"/>
        </w:rPr>
      </w:pPr>
      <w:r>
        <w:rPr>
          <w:rFonts w:ascii="Times New Roman" w:hAnsi="Times New Roman" w:cs="Times New Roman"/>
          <w:bCs/>
          <w:sz w:val="24"/>
          <w:szCs w:val="24"/>
        </w:rPr>
        <w:tab/>
        <w:t>We have heard for years about the “Silver Tsunami” of Baby Boomers. That wave is here and more apparent with the lingering impact of Covid and its mutations and the imminent start of flu season.  Our services are needed and your efforts are appreciated more than you could know by the Respondents we serve, their families and friends, the medical community and the Courts. Thank you!  Be safe and stay well!</w:t>
      </w:r>
    </w:p>
    <w:sectPr w:rsidR="00491CFF" w:rsidRPr="00491C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563F" w14:textId="77777777" w:rsidR="00A55D58" w:rsidRDefault="00A55D58" w:rsidP="00427027">
      <w:pPr>
        <w:spacing w:after="0" w:line="240" w:lineRule="auto"/>
      </w:pPr>
      <w:r>
        <w:separator/>
      </w:r>
    </w:p>
  </w:endnote>
  <w:endnote w:type="continuationSeparator" w:id="0">
    <w:p w14:paraId="7AB78619" w14:textId="77777777" w:rsidR="00A55D58" w:rsidRDefault="00A55D58" w:rsidP="0042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5F54" w14:textId="293B1EF2" w:rsidR="00427027" w:rsidRDefault="00427027">
    <w:pPr>
      <w:pStyle w:val="Footer"/>
      <w:rPr>
        <w:rFonts w:ascii="Times New Roman" w:hAnsi="Times New Roman" w:cs="Times New Roman"/>
        <w:sz w:val="20"/>
        <w:szCs w:val="20"/>
      </w:rPr>
    </w:pPr>
    <w:r>
      <w:rPr>
        <w:rFonts w:ascii="Times New Roman" w:hAnsi="Times New Roman" w:cs="Times New Roman"/>
        <w:sz w:val="20"/>
        <w:szCs w:val="20"/>
      </w:rPr>
      <w:t>202</w:t>
    </w:r>
    <w:r w:rsidR="00C7783C">
      <w:rPr>
        <w:rFonts w:ascii="Times New Roman" w:hAnsi="Times New Roman" w:cs="Times New Roman"/>
        <w:sz w:val="20"/>
        <w:szCs w:val="20"/>
      </w:rPr>
      <w:t>2</w:t>
    </w:r>
    <w:r>
      <w:rPr>
        <w:rFonts w:ascii="Times New Roman" w:hAnsi="Times New Roman" w:cs="Times New Roman"/>
        <w:sz w:val="20"/>
        <w:szCs w:val="20"/>
      </w:rPr>
      <w:t xml:space="preserve"> TITLE 11</w:t>
    </w:r>
    <w:r w:rsidR="00C7783C">
      <w:rPr>
        <w:rFonts w:ascii="Times New Roman" w:hAnsi="Times New Roman" w:cs="Times New Roman"/>
        <w:sz w:val="20"/>
        <w:szCs w:val="20"/>
      </w:rPr>
      <w:t xml:space="preserve"> 2 – BEST PRACTICES</w:t>
    </w:r>
  </w:p>
  <w:p w14:paraId="5F910EAB" w14:textId="06CEB88A" w:rsidR="00427027" w:rsidRPr="00427027" w:rsidRDefault="00C7783C">
    <w:pPr>
      <w:pStyle w:val="Footer"/>
      <w:rPr>
        <w:rFonts w:ascii="Times New Roman" w:hAnsi="Times New Roman" w:cs="Times New Roman"/>
        <w:sz w:val="20"/>
        <w:szCs w:val="20"/>
      </w:rPr>
    </w:pPr>
    <w:r>
      <w:rPr>
        <w:rFonts w:ascii="Times New Roman" w:hAnsi="Times New Roman" w:cs="Times New Roman"/>
        <w:sz w:val="20"/>
        <w:szCs w:val="20"/>
      </w:rPr>
      <w:t>WHEN INVESTIGATING</w:t>
    </w:r>
    <w:r w:rsidR="00427027">
      <w:rPr>
        <w:rFonts w:ascii="Times New Roman" w:hAnsi="Times New Roman" w:cs="Times New Roman"/>
        <w:sz w:val="20"/>
        <w:szCs w:val="20"/>
      </w:rPr>
      <w:t xml:space="preserve"> - </w:t>
    </w:r>
    <w:r w:rsidR="00427027" w:rsidRPr="00427027">
      <w:rPr>
        <w:rFonts w:ascii="Times New Roman" w:hAnsi="Times New Roman" w:cs="Times New Roman"/>
        <w:sz w:val="20"/>
        <w:szCs w:val="20"/>
      </w:rPr>
      <w:fldChar w:fldCharType="begin"/>
    </w:r>
    <w:r w:rsidR="00427027" w:rsidRPr="00427027">
      <w:rPr>
        <w:rFonts w:ascii="Times New Roman" w:hAnsi="Times New Roman" w:cs="Times New Roman"/>
        <w:sz w:val="20"/>
        <w:szCs w:val="20"/>
      </w:rPr>
      <w:instrText xml:space="preserve"> PAGE   \* MERGEFORMAT </w:instrText>
    </w:r>
    <w:r w:rsidR="00427027" w:rsidRPr="00427027">
      <w:rPr>
        <w:rFonts w:ascii="Times New Roman" w:hAnsi="Times New Roman" w:cs="Times New Roman"/>
        <w:sz w:val="20"/>
        <w:szCs w:val="20"/>
      </w:rPr>
      <w:fldChar w:fldCharType="separate"/>
    </w:r>
    <w:r w:rsidR="004955EB">
      <w:rPr>
        <w:rFonts w:ascii="Times New Roman" w:hAnsi="Times New Roman" w:cs="Times New Roman"/>
        <w:noProof/>
        <w:sz w:val="20"/>
        <w:szCs w:val="20"/>
      </w:rPr>
      <w:t>3</w:t>
    </w:r>
    <w:r w:rsidR="00427027" w:rsidRPr="0042702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661A" w14:textId="77777777" w:rsidR="00A55D58" w:rsidRDefault="00A55D58" w:rsidP="00427027">
      <w:pPr>
        <w:spacing w:after="0" w:line="240" w:lineRule="auto"/>
      </w:pPr>
      <w:r>
        <w:separator/>
      </w:r>
    </w:p>
  </w:footnote>
  <w:footnote w:type="continuationSeparator" w:id="0">
    <w:p w14:paraId="26AF30D9" w14:textId="77777777" w:rsidR="00A55D58" w:rsidRDefault="00A55D58" w:rsidP="00427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82F90"/>
    <w:multiLevelType w:val="hybridMultilevel"/>
    <w:tmpl w:val="B7AEFF50"/>
    <w:lvl w:ilvl="0" w:tplc="10562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222B85"/>
    <w:multiLevelType w:val="hybridMultilevel"/>
    <w:tmpl w:val="CCEC0C1C"/>
    <w:lvl w:ilvl="0" w:tplc="2BEA1F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161940"/>
    <w:multiLevelType w:val="hybridMultilevel"/>
    <w:tmpl w:val="50D6ABEE"/>
    <w:lvl w:ilvl="0" w:tplc="2B0CDFEE">
      <w:start w:val="202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9208827">
    <w:abstractNumId w:val="2"/>
  </w:num>
  <w:num w:numId="2" w16cid:durableId="1592734783">
    <w:abstractNumId w:val="0"/>
  </w:num>
  <w:num w:numId="3" w16cid:durableId="248925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27"/>
    <w:rsid w:val="000427C9"/>
    <w:rsid w:val="00072298"/>
    <w:rsid w:val="0008684F"/>
    <w:rsid w:val="00135833"/>
    <w:rsid w:val="00150BB3"/>
    <w:rsid w:val="0015215E"/>
    <w:rsid w:val="00162665"/>
    <w:rsid w:val="00172202"/>
    <w:rsid w:val="00183007"/>
    <w:rsid w:val="001E634B"/>
    <w:rsid w:val="002158FF"/>
    <w:rsid w:val="002566F7"/>
    <w:rsid w:val="00292DDD"/>
    <w:rsid w:val="002B2B05"/>
    <w:rsid w:val="002E4A06"/>
    <w:rsid w:val="0032047A"/>
    <w:rsid w:val="00320A66"/>
    <w:rsid w:val="0039759A"/>
    <w:rsid w:val="003E7251"/>
    <w:rsid w:val="00407050"/>
    <w:rsid w:val="00414212"/>
    <w:rsid w:val="00427027"/>
    <w:rsid w:val="0044351B"/>
    <w:rsid w:val="00450B09"/>
    <w:rsid w:val="00486A2A"/>
    <w:rsid w:val="00491CFF"/>
    <w:rsid w:val="004955EB"/>
    <w:rsid w:val="004E6D8A"/>
    <w:rsid w:val="00502A5D"/>
    <w:rsid w:val="006501B9"/>
    <w:rsid w:val="006B49ED"/>
    <w:rsid w:val="00712AE9"/>
    <w:rsid w:val="007C3EF1"/>
    <w:rsid w:val="0082335E"/>
    <w:rsid w:val="008C16CD"/>
    <w:rsid w:val="00947066"/>
    <w:rsid w:val="00A10C43"/>
    <w:rsid w:val="00A35405"/>
    <w:rsid w:val="00A37F88"/>
    <w:rsid w:val="00A55D58"/>
    <w:rsid w:val="00AB79B8"/>
    <w:rsid w:val="00B16941"/>
    <w:rsid w:val="00B552D4"/>
    <w:rsid w:val="00BC516A"/>
    <w:rsid w:val="00BF1A92"/>
    <w:rsid w:val="00BF5410"/>
    <w:rsid w:val="00C7783C"/>
    <w:rsid w:val="00D21608"/>
    <w:rsid w:val="00D21C1A"/>
    <w:rsid w:val="00DD693C"/>
    <w:rsid w:val="00E834D5"/>
    <w:rsid w:val="00F02473"/>
    <w:rsid w:val="00F6083A"/>
    <w:rsid w:val="00F7630E"/>
    <w:rsid w:val="00F9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79CE"/>
  <w15:docId w15:val="{398E0C2A-B4E1-4EBF-9689-60A20913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027"/>
  </w:style>
  <w:style w:type="paragraph" w:styleId="Footer">
    <w:name w:val="footer"/>
    <w:basedOn w:val="Normal"/>
    <w:link w:val="FooterChar"/>
    <w:uiPriority w:val="99"/>
    <w:unhideWhenUsed/>
    <w:rsid w:val="00427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027"/>
  </w:style>
  <w:style w:type="paragraph" w:styleId="ListParagraph">
    <w:name w:val="List Paragraph"/>
    <w:basedOn w:val="Normal"/>
    <w:uiPriority w:val="34"/>
    <w:qFormat/>
    <w:rsid w:val="00162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FA03C9D-4913-4ADA-8BDA-28F1833C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Sharon Saito</cp:lastModifiedBy>
  <cp:revision>2</cp:revision>
  <cp:lastPrinted>2022-10-11T21:18:00Z</cp:lastPrinted>
  <dcterms:created xsi:type="dcterms:W3CDTF">2022-10-11T21:59:00Z</dcterms:created>
  <dcterms:modified xsi:type="dcterms:W3CDTF">2022-10-11T21:59:00Z</dcterms:modified>
</cp:coreProperties>
</file>